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76F4" w:rsidRPr="003608ED" w:rsidRDefault="00591D93" w:rsidP="00B376F4">
      <w:pPr>
        <w:ind w:left="426" w:right="340"/>
        <w:jc w:val="center"/>
        <w:rPr>
          <w:rFonts w:ascii="Arial" w:hAnsi="Arial" w:cs="Arial"/>
          <w:b/>
          <w:szCs w:val="24"/>
        </w:rPr>
      </w:pPr>
      <w:r w:rsidRPr="003608ED">
        <w:rPr>
          <w:rFonts w:ascii="Arial" w:hAnsi="Arial" w:cs="Arial"/>
          <w:b/>
          <w:szCs w:val="24"/>
        </w:rPr>
        <w:t>Annex 1.</w:t>
      </w:r>
      <w:r w:rsidR="001D5770" w:rsidRPr="003608ED">
        <w:rPr>
          <w:rFonts w:ascii="Arial" w:hAnsi="Arial" w:cs="Arial"/>
          <w:b/>
          <w:szCs w:val="24"/>
        </w:rPr>
        <w:t>1</w:t>
      </w:r>
      <w:r w:rsidR="00320357" w:rsidRPr="003608ED">
        <w:rPr>
          <w:rFonts w:ascii="Arial" w:hAnsi="Arial" w:cs="Arial"/>
          <w:b/>
          <w:szCs w:val="24"/>
        </w:rPr>
        <w:t>.</w:t>
      </w:r>
    </w:p>
    <w:p w:rsidR="00320357" w:rsidRPr="003608ED" w:rsidRDefault="00320357" w:rsidP="00B376F4">
      <w:pPr>
        <w:ind w:left="426" w:right="340"/>
        <w:jc w:val="center"/>
        <w:rPr>
          <w:rFonts w:ascii="Arial" w:hAnsi="Arial" w:cs="Arial"/>
          <w:b/>
          <w:szCs w:val="24"/>
        </w:rPr>
      </w:pPr>
    </w:p>
    <w:p w:rsidR="00591D93" w:rsidRPr="003608ED" w:rsidRDefault="008307F7" w:rsidP="00B376F4">
      <w:pPr>
        <w:ind w:left="426" w:right="340"/>
        <w:jc w:val="center"/>
        <w:rPr>
          <w:rFonts w:ascii="Arial" w:hAnsi="Arial" w:cs="Arial"/>
          <w:b/>
          <w:szCs w:val="24"/>
        </w:rPr>
      </w:pPr>
      <w:r w:rsidRPr="003608ED">
        <w:rPr>
          <w:rFonts w:ascii="Arial" w:hAnsi="Arial" w:cs="Arial"/>
          <w:b/>
          <w:szCs w:val="24"/>
        </w:rPr>
        <w:t xml:space="preserve">Fixed </w:t>
      </w:r>
      <w:r w:rsidR="00917006" w:rsidRPr="003608ED">
        <w:rPr>
          <w:rFonts w:ascii="Arial" w:hAnsi="Arial" w:cs="Arial"/>
          <w:b/>
          <w:szCs w:val="24"/>
        </w:rPr>
        <w:t>S</w:t>
      </w:r>
      <w:r w:rsidRPr="003608ED">
        <w:rPr>
          <w:rFonts w:ascii="Arial" w:hAnsi="Arial" w:cs="Arial"/>
          <w:b/>
          <w:szCs w:val="24"/>
        </w:rPr>
        <w:t>ervice system parameters for different frequency bands</w:t>
      </w:r>
    </w:p>
    <w:p w:rsidR="00B803CD" w:rsidRPr="003608ED" w:rsidRDefault="00B803CD" w:rsidP="00B376F4">
      <w:pPr>
        <w:ind w:left="426" w:right="340"/>
        <w:jc w:val="both"/>
        <w:rPr>
          <w:rFonts w:ascii="Arial" w:hAnsi="Arial" w:cs="Arial"/>
          <w:b/>
          <w:szCs w:val="24"/>
        </w:rPr>
      </w:pPr>
    </w:p>
    <w:p w:rsidR="00B803CD" w:rsidRPr="003608ED" w:rsidRDefault="00B803CD" w:rsidP="00B23B89">
      <w:pPr>
        <w:pStyle w:val="Listaszerbekezds"/>
        <w:numPr>
          <w:ilvl w:val="0"/>
          <w:numId w:val="10"/>
        </w:numPr>
        <w:ind w:right="340"/>
        <w:jc w:val="both"/>
        <w:rPr>
          <w:rFonts w:ascii="Arial" w:hAnsi="Arial" w:cs="Arial"/>
          <w:b/>
          <w:szCs w:val="24"/>
        </w:rPr>
      </w:pPr>
      <w:r w:rsidRPr="003608ED">
        <w:rPr>
          <w:rFonts w:ascii="Arial" w:hAnsi="Arial" w:cs="Arial"/>
          <w:b/>
          <w:szCs w:val="24"/>
        </w:rPr>
        <w:t>Introduction</w:t>
      </w:r>
    </w:p>
    <w:p w:rsidR="00B803CD" w:rsidRPr="003608ED" w:rsidRDefault="00B803CD" w:rsidP="00B376F4">
      <w:pPr>
        <w:ind w:left="426" w:right="340"/>
        <w:jc w:val="both"/>
        <w:rPr>
          <w:rFonts w:ascii="Arial" w:hAnsi="Arial" w:cs="Arial"/>
          <w:b/>
        </w:rPr>
      </w:pPr>
    </w:p>
    <w:p w:rsidR="00640D7E" w:rsidRPr="003608ED" w:rsidRDefault="00B9405F" w:rsidP="00B376F4">
      <w:pPr>
        <w:ind w:left="426" w:right="340"/>
        <w:jc w:val="both"/>
        <w:rPr>
          <w:rFonts w:ascii="Arial" w:hAnsi="Arial" w:cs="Arial"/>
          <w:sz w:val="22"/>
          <w:szCs w:val="22"/>
        </w:rPr>
      </w:pPr>
      <w:r>
        <w:rPr>
          <w:rFonts w:ascii="Arial" w:hAnsi="Arial" w:cs="Arial"/>
          <w:sz w:val="22"/>
          <w:szCs w:val="22"/>
        </w:rPr>
        <w:t xml:space="preserve"> </w:t>
      </w:r>
      <w:r w:rsidR="00640D7E" w:rsidRPr="003608ED">
        <w:rPr>
          <w:rFonts w:ascii="Arial" w:hAnsi="Arial" w:cs="Arial"/>
          <w:sz w:val="22"/>
          <w:szCs w:val="22"/>
        </w:rPr>
        <w:t>According to the HCM Agreement the calculation model is based on Threshold Degrad</w:t>
      </w:r>
      <w:r w:rsidR="00640D7E" w:rsidRPr="003608ED">
        <w:rPr>
          <w:rFonts w:ascii="Arial" w:hAnsi="Arial" w:cs="Arial"/>
          <w:sz w:val="22"/>
          <w:szCs w:val="22"/>
        </w:rPr>
        <w:t>a</w:t>
      </w:r>
      <w:r w:rsidR="00640D7E" w:rsidRPr="003608ED">
        <w:rPr>
          <w:rFonts w:ascii="Arial" w:hAnsi="Arial" w:cs="Arial"/>
          <w:sz w:val="22"/>
          <w:szCs w:val="22"/>
        </w:rPr>
        <w:t>tion (TD)</w:t>
      </w:r>
      <w:r w:rsidR="001C79CD" w:rsidRPr="003608ED">
        <w:rPr>
          <w:rFonts w:ascii="Arial" w:hAnsi="Arial" w:cs="Arial"/>
          <w:sz w:val="22"/>
          <w:szCs w:val="22"/>
        </w:rPr>
        <w:t>;</w:t>
      </w:r>
      <w:r w:rsidR="00640D7E" w:rsidRPr="003608ED">
        <w:rPr>
          <w:rFonts w:ascii="Arial" w:hAnsi="Arial" w:cs="Arial"/>
          <w:sz w:val="22"/>
          <w:szCs w:val="22"/>
        </w:rPr>
        <w:t xml:space="preserve"> see Annex 9 of the HCM Agreement.</w:t>
      </w:r>
    </w:p>
    <w:p w:rsidR="00640D7E" w:rsidRPr="003608ED" w:rsidRDefault="001C79CD" w:rsidP="00B376F4">
      <w:pPr>
        <w:ind w:left="426" w:right="340"/>
        <w:jc w:val="both"/>
        <w:rPr>
          <w:rFonts w:ascii="Arial" w:hAnsi="Arial" w:cs="Arial"/>
          <w:sz w:val="22"/>
          <w:szCs w:val="22"/>
        </w:rPr>
      </w:pPr>
      <w:r w:rsidRPr="003608ED">
        <w:rPr>
          <w:rFonts w:ascii="Arial" w:hAnsi="Arial" w:cs="Arial"/>
          <w:sz w:val="22"/>
          <w:szCs w:val="22"/>
        </w:rPr>
        <w:t xml:space="preserve">For the notification procedure </w:t>
      </w:r>
      <w:r w:rsidR="00640D7E" w:rsidRPr="003608ED">
        <w:rPr>
          <w:rFonts w:ascii="Arial" w:hAnsi="Arial" w:cs="Arial"/>
          <w:sz w:val="22"/>
          <w:szCs w:val="22"/>
        </w:rPr>
        <w:t>I/N ratio is used according to the Radio Regulations.</w:t>
      </w:r>
    </w:p>
    <w:p w:rsidR="005C6FF0" w:rsidRPr="003608ED" w:rsidRDefault="005C6FF0" w:rsidP="00B376F4">
      <w:pPr>
        <w:spacing w:line="220" w:lineRule="exact"/>
        <w:ind w:left="426" w:right="340" w:hanging="284"/>
        <w:jc w:val="both"/>
        <w:rPr>
          <w:rFonts w:ascii="Arial" w:hAnsi="Arial" w:cs="Arial"/>
          <w:sz w:val="22"/>
          <w:szCs w:val="22"/>
        </w:rPr>
      </w:pPr>
    </w:p>
    <w:p w:rsidR="00D42088" w:rsidRPr="003608ED" w:rsidRDefault="00C01970" w:rsidP="00B376F4">
      <w:pPr>
        <w:ind w:left="426" w:right="340"/>
        <w:jc w:val="both"/>
        <w:rPr>
          <w:rFonts w:ascii="Arial" w:hAnsi="Arial" w:cs="Arial"/>
          <w:sz w:val="22"/>
          <w:szCs w:val="22"/>
        </w:rPr>
      </w:pPr>
      <w:r w:rsidRPr="003608ED">
        <w:rPr>
          <w:rFonts w:ascii="Arial" w:hAnsi="Arial" w:cs="Arial"/>
          <w:sz w:val="22"/>
          <w:szCs w:val="22"/>
        </w:rPr>
        <w:t>Significant increases in data traffic have led to the requirement</w:t>
      </w:r>
      <w:r w:rsidR="00640D7E" w:rsidRPr="003608ED">
        <w:rPr>
          <w:rFonts w:ascii="Arial" w:hAnsi="Arial" w:cs="Arial"/>
          <w:sz w:val="22"/>
          <w:szCs w:val="22"/>
        </w:rPr>
        <w:t xml:space="preserve"> for</w:t>
      </w:r>
      <w:r w:rsidRPr="003608ED">
        <w:rPr>
          <w:rFonts w:ascii="Arial" w:hAnsi="Arial" w:cs="Arial"/>
          <w:sz w:val="22"/>
          <w:szCs w:val="22"/>
        </w:rPr>
        <w:t xml:space="preserve"> by network operators for network services capable of supporting very high data rates.</w:t>
      </w:r>
      <w:r w:rsidR="00D42088" w:rsidRPr="003608ED">
        <w:rPr>
          <w:rFonts w:ascii="Arial" w:hAnsi="Arial" w:cs="Arial"/>
          <w:sz w:val="22"/>
          <w:szCs w:val="22"/>
        </w:rPr>
        <w:t xml:space="preserve"> FS technology has that cap</w:t>
      </w:r>
      <w:r w:rsidR="00D42088" w:rsidRPr="003608ED">
        <w:rPr>
          <w:rFonts w:ascii="Arial" w:hAnsi="Arial" w:cs="Arial"/>
          <w:sz w:val="22"/>
          <w:szCs w:val="22"/>
        </w:rPr>
        <w:t>a</w:t>
      </w:r>
      <w:r w:rsidR="00D42088" w:rsidRPr="003608ED">
        <w:rPr>
          <w:rFonts w:ascii="Arial" w:hAnsi="Arial" w:cs="Arial"/>
          <w:sz w:val="22"/>
          <w:szCs w:val="22"/>
        </w:rPr>
        <w:t>bility and is expected to play an important role to provide high quality broadband commun</w:t>
      </w:r>
      <w:r w:rsidR="00D42088" w:rsidRPr="003608ED">
        <w:rPr>
          <w:rFonts w:ascii="Arial" w:hAnsi="Arial" w:cs="Arial"/>
          <w:sz w:val="22"/>
          <w:szCs w:val="22"/>
        </w:rPr>
        <w:t>i</w:t>
      </w:r>
      <w:r w:rsidR="00D42088" w:rsidRPr="003608ED">
        <w:rPr>
          <w:rFonts w:ascii="Arial" w:hAnsi="Arial" w:cs="Arial"/>
          <w:sz w:val="22"/>
          <w:szCs w:val="22"/>
        </w:rPr>
        <w:t xml:space="preserve">cation services high-capacity fixed wireless systems. FWS have involved over the years </w:t>
      </w:r>
      <w:r w:rsidR="00640D7E" w:rsidRPr="003608ED">
        <w:rPr>
          <w:rFonts w:ascii="Arial" w:hAnsi="Arial" w:cs="Arial"/>
          <w:sz w:val="22"/>
          <w:szCs w:val="22"/>
        </w:rPr>
        <w:t xml:space="preserve">in future </w:t>
      </w:r>
      <w:r w:rsidR="00D42088" w:rsidRPr="003608ED">
        <w:rPr>
          <w:rFonts w:ascii="Arial" w:hAnsi="Arial" w:cs="Arial"/>
          <w:sz w:val="22"/>
          <w:szCs w:val="22"/>
        </w:rPr>
        <w:t xml:space="preserve">there is continuing </w:t>
      </w:r>
      <w:r w:rsidR="00640D7E" w:rsidRPr="003608ED">
        <w:rPr>
          <w:rFonts w:ascii="Arial" w:hAnsi="Arial" w:cs="Arial"/>
          <w:sz w:val="22"/>
          <w:szCs w:val="22"/>
        </w:rPr>
        <w:t xml:space="preserve">strong </w:t>
      </w:r>
      <w:r w:rsidR="00D42088" w:rsidRPr="003608ED">
        <w:rPr>
          <w:rFonts w:ascii="Arial" w:hAnsi="Arial" w:cs="Arial"/>
          <w:sz w:val="22"/>
          <w:szCs w:val="22"/>
        </w:rPr>
        <w:t>evolution in terms of technologies and appl</w:t>
      </w:r>
      <w:r w:rsidR="00D42088" w:rsidRPr="003608ED">
        <w:rPr>
          <w:rFonts w:ascii="Arial" w:hAnsi="Arial" w:cs="Arial"/>
          <w:sz w:val="22"/>
          <w:szCs w:val="22"/>
        </w:rPr>
        <w:t>i</w:t>
      </w:r>
      <w:r w:rsidR="00D42088" w:rsidRPr="003608ED">
        <w:rPr>
          <w:rFonts w:ascii="Arial" w:hAnsi="Arial" w:cs="Arial"/>
          <w:sz w:val="22"/>
          <w:szCs w:val="22"/>
        </w:rPr>
        <w:t>cations.</w:t>
      </w:r>
    </w:p>
    <w:p w:rsidR="00524D37" w:rsidRPr="003608ED" w:rsidRDefault="00524D37" w:rsidP="00B376F4">
      <w:pPr>
        <w:ind w:left="426" w:right="340"/>
        <w:jc w:val="both"/>
        <w:rPr>
          <w:rFonts w:ascii="Arial" w:hAnsi="Arial" w:cs="Arial"/>
          <w:sz w:val="22"/>
          <w:szCs w:val="22"/>
        </w:rPr>
      </w:pPr>
    </w:p>
    <w:p w:rsidR="00524D37" w:rsidRPr="003608ED" w:rsidRDefault="002A7CBF" w:rsidP="00B376F4">
      <w:pPr>
        <w:ind w:left="426" w:right="340"/>
        <w:jc w:val="both"/>
        <w:rPr>
          <w:rFonts w:ascii="Arial" w:hAnsi="Arial" w:cs="Arial"/>
          <w:sz w:val="22"/>
          <w:szCs w:val="22"/>
        </w:rPr>
      </w:pPr>
      <w:r w:rsidRPr="003608ED">
        <w:rPr>
          <w:rFonts w:ascii="Arial" w:hAnsi="Arial" w:cs="Arial"/>
          <w:sz w:val="22"/>
          <w:szCs w:val="22"/>
        </w:rPr>
        <w:t>This Annex offers a guidance and information on the following items in relation to the future development of Fixed Service (FS):</w:t>
      </w:r>
    </w:p>
    <w:p w:rsidR="00D91D33" w:rsidRPr="003608ED" w:rsidRDefault="00D91D33" w:rsidP="00B376F4">
      <w:pPr>
        <w:ind w:left="426" w:right="340"/>
        <w:jc w:val="both"/>
        <w:rPr>
          <w:rFonts w:ascii="Arial" w:hAnsi="Arial" w:cs="Arial"/>
          <w:szCs w:val="24"/>
        </w:rPr>
      </w:pPr>
    </w:p>
    <w:p w:rsidR="00E56D5B" w:rsidRPr="003608ED" w:rsidRDefault="002A7CBF" w:rsidP="004C35D7">
      <w:pPr>
        <w:pStyle w:val="Listaszerbekezds"/>
        <w:numPr>
          <w:ilvl w:val="0"/>
          <w:numId w:val="10"/>
        </w:numPr>
        <w:ind w:right="340"/>
        <w:jc w:val="both"/>
        <w:rPr>
          <w:rFonts w:ascii="Arial" w:hAnsi="Arial" w:cs="Arial"/>
          <w:szCs w:val="24"/>
        </w:rPr>
      </w:pPr>
      <w:r w:rsidRPr="003608ED">
        <w:rPr>
          <w:rFonts w:ascii="Arial" w:hAnsi="Arial" w:cs="Arial"/>
          <w:b/>
          <w:szCs w:val="24"/>
        </w:rPr>
        <w:t>FWS use in telecommunications networks including the following</w:t>
      </w:r>
    </w:p>
    <w:p w:rsidR="002A7CBF" w:rsidRPr="003608ED" w:rsidRDefault="002A7CBF" w:rsidP="00E56D5B">
      <w:pPr>
        <w:pStyle w:val="Listaszerbekezds"/>
        <w:ind w:left="786" w:right="340"/>
        <w:jc w:val="both"/>
        <w:rPr>
          <w:rFonts w:ascii="Arial" w:hAnsi="Arial" w:cs="Arial"/>
          <w:szCs w:val="24"/>
        </w:rPr>
      </w:pPr>
      <w:r w:rsidRPr="003608ED">
        <w:rPr>
          <w:rFonts w:ascii="Arial" w:hAnsi="Arial" w:cs="Arial"/>
          <w:b/>
          <w:szCs w:val="24"/>
        </w:rPr>
        <w:t xml:space="preserve"> </w:t>
      </w:r>
      <w:proofErr w:type="gramStart"/>
      <w:r w:rsidRPr="003608ED">
        <w:rPr>
          <w:rFonts w:ascii="Arial" w:hAnsi="Arial" w:cs="Arial"/>
          <w:b/>
          <w:szCs w:val="24"/>
        </w:rPr>
        <w:t>applications</w:t>
      </w:r>
      <w:proofErr w:type="gramEnd"/>
      <w:r w:rsidR="00271362" w:rsidRPr="003608ED">
        <w:rPr>
          <w:rFonts w:ascii="Arial" w:hAnsi="Arial" w:cs="Arial"/>
          <w:b/>
          <w:szCs w:val="24"/>
        </w:rPr>
        <w:t xml:space="preserve"> </w:t>
      </w:r>
      <w:r w:rsidR="00271362" w:rsidRPr="003608ED">
        <w:rPr>
          <w:rFonts w:ascii="Arial" w:hAnsi="Arial" w:cs="Arial"/>
          <w:szCs w:val="24"/>
        </w:rPr>
        <w:t>(</w:t>
      </w:r>
      <w:r w:rsidR="00873C46" w:rsidRPr="003608ED">
        <w:rPr>
          <w:rFonts w:ascii="Arial" w:hAnsi="Arial" w:cs="Arial"/>
          <w:szCs w:val="24"/>
        </w:rPr>
        <w:t xml:space="preserve">see </w:t>
      </w:r>
      <w:r w:rsidR="00271362" w:rsidRPr="003608ED">
        <w:rPr>
          <w:rFonts w:ascii="Arial" w:hAnsi="Arial" w:cs="Arial"/>
          <w:szCs w:val="24"/>
        </w:rPr>
        <w:t>Fig</w:t>
      </w:r>
      <w:r w:rsidR="00E56D5B" w:rsidRPr="003608ED">
        <w:rPr>
          <w:rFonts w:ascii="Arial" w:hAnsi="Arial" w:cs="Arial"/>
          <w:szCs w:val="24"/>
        </w:rPr>
        <w:t>ure 1</w:t>
      </w:r>
      <w:r w:rsidR="00271362" w:rsidRPr="003608ED">
        <w:rPr>
          <w:rFonts w:ascii="Arial" w:hAnsi="Arial" w:cs="Arial"/>
          <w:szCs w:val="24"/>
        </w:rPr>
        <w:t>)</w:t>
      </w:r>
      <w:r w:rsidRPr="003608ED">
        <w:rPr>
          <w:rFonts w:ascii="Arial" w:hAnsi="Arial" w:cs="Arial"/>
          <w:szCs w:val="24"/>
        </w:rPr>
        <w:t>:</w:t>
      </w:r>
    </w:p>
    <w:p w:rsidR="002A7CBF" w:rsidRPr="003608ED" w:rsidRDefault="002A7CBF" w:rsidP="004C35D7">
      <w:pPr>
        <w:pStyle w:val="Listaszerbekezds"/>
        <w:numPr>
          <w:ilvl w:val="0"/>
          <w:numId w:val="12"/>
        </w:numPr>
        <w:ind w:right="340"/>
        <w:jc w:val="both"/>
        <w:rPr>
          <w:rFonts w:ascii="Arial" w:hAnsi="Arial" w:cs="Arial"/>
          <w:sz w:val="22"/>
          <w:szCs w:val="22"/>
        </w:rPr>
      </w:pPr>
      <w:r w:rsidRPr="003608ED">
        <w:rPr>
          <w:rFonts w:ascii="Arial" w:hAnsi="Arial" w:cs="Arial"/>
          <w:sz w:val="22"/>
          <w:szCs w:val="22"/>
        </w:rPr>
        <w:t>Transport or trunking networks,</w:t>
      </w:r>
    </w:p>
    <w:p w:rsidR="002A7CBF" w:rsidRPr="003608ED" w:rsidRDefault="002A7CBF" w:rsidP="004C35D7">
      <w:pPr>
        <w:pStyle w:val="Listaszerbekezds"/>
        <w:numPr>
          <w:ilvl w:val="0"/>
          <w:numId w:val="12"/>
        </w:numPr>
        <w:ind w:right="340"/>
        <w:jc w:val="both"/>
        <w:rPr>
          <w:rFonts w:ascii="Arial" w:hAnsi="Arial" w:cs="Arial"/>
          <w:sz w:val="22"/>
          <w:szCs w:val="22"/>
        </w:rPr>
      </w:pPr>
      <w:r w:rsidRPr="003608ED">
        <w:rPr>
          <w:rFonts w:ascii="Arial" w:hAnsi="Arial" w:cs="Arial"/>
          <w:sz w:val="22"/>
          <w:szCs w:val="22"/>
        </w:rPr>
        <w:t>Mobile backhaul networks,</w:t>
      </w:r>
    </w:p>
    <w:p w:rsidR="002A7CBF" w:rsidRPr="003608ED" w:rsidRDefault="00B23B89" w:rsidP="004C35D7">
      <w:pPr>
        <w:pStyle w:val="Listaszerbekezds"/>
        <w:numPr>
          <w:ilvl w:val="0"/>
          <w:numId w:val="12"/>
        </w:numPr>
        <w:ind w:right="340"/>
        <w:jc w:val="both"/>
        <w:rPr>
          <w:rFonts w:ascii="Arial" w:hAnsi="Arial" w:cs="Arial"/>
          <w:sz w:val="22"/>
          <w:szCs w:val="22"/>
        </w:rPr>
      </w:pPr>
      <w:r w:rsidRPr="003608ED">
        <w:rPr>
          <w:rFonts w:ascii="Arial" w:hAnsi="Arial" w:cs="Arial"/>
          <w:sz w:val="22"/>
          <w:szCs w:val="22"/>
        </w:rPr>
        <w:t>Fixed wireless acce</w:t>
      </w:r>
      <w:r w:rsidR="00B868D6" w:rsidRPr="003608ED">
        <w:rPr>
          <w:rFonts w:ascii="Arial" w:hAnsi="Arial" w:cs="Arial"/>
          <w:sz w:val="22"/>
          <w:szCs w:val="22"/>
        </w:rPr>
        <w:t>s</w:t>
      </w:r>
      <w:r w:rsidRPr="003608ED">
        <w:rPr>
          <w:rFonts w:ascii="Arial" w:hAnsi="Arial" w:cs="Arial"/>
          <w:sz w:val="22"/>
          <w:szCs w:val="22"/>
        </w:rPr>
        <w:t>s (FWA),</w:t>
      </w:r>
    </w:p>
    <w:p w:rsidR="00B23B89" w:rsidRPr="003608ED" w:rsidRDefault="00B23B89" w:rsidP="004C35D7">
      <w:pPr>
        <w:pStyle w:val="Listaszerbekezds"/>
        <w:numPr>
          <w:ilvl w:val="0"/>
          <w:numId w:val="12"/>
        </w:numPr>
        <w:ind w:right="340"/>
        <w:jc w:val="both"/>
        <w:rPr>
          <w:rFonts w:ascii="Arial" w:hAnsi="Arial" w:cs="Arial"/>
          <w:sz w:val="22"/>
          <w:szCs w:val="22"/>
        </w:rPr>
      </w:pPr>
      <w:r w:rsidRPr="003608ED">
        <w:rPr>
          <w:rFonts w:ascii="Arial" w:hAnsi="Arial" w:cs="Arial"/>
          <w:sz w:val="22"/>
          <w:szCs w:val="22"/>
        </w:rPr>
        <w:t>Temporary networks</w:t>
      </w:r>
    </w:p>
    <w:p w:rsidR="00271362" w:rsidRPr="003608ED" w:rsidRDefault="00271362" w:rsidP="00271362">
      <w:pPr>
        <w:ind w:right="340"/>
        <w:jc w:val="both"/>
        <w:rPr>
          <w:rFonts w:ascii="Arial" w:hAnsi="Arial" w:cs="Arial"/>
          <w:b/>
          <w:szCs w:val="24"/>
        </w:rPr>
      </w:pPr>
    </w:p>
    <w:p w:rsidR="00271362" w:rsidRPr="003608ED" w:rsidRDefault="00271362" w:rsidP="00271362">
      <w:pPr>
        <w:ind w:right="340"/>
        <w:jc w:val="both"/>
        <w:rPr>
          <w:rFonts w:ascii="Arial" w:hAnsi="Arial" w:cs="Arial"/>
          <w:b/>
          <w:szCs w:val="24"/>
        </w:rPr>
      </w:pPr>
    </w:p>
    <w:p w:rsidR="00B23B89" w:rsidRPr="003608ED" w:rsidRDefault="00B23B89" w:rsidP="00B23B89">
      <w:pPr>
        <w:pStyle w:val="Listaszerbekezds"/>
        <w:ind w:left="786" w:right="340"/>
        <w:jc w:val="both"/>
        <w:rPr>
          <w:rFonts w:ascii="Arial" w:hAnsi="Arial" w:cs="Arial"/>
          <w:szCs w:val="24"/>
        </w:rPr>
      </w:pPr>
    </w:p>
    <w:p w:rsidR="00271362" w:rsidRPr="003608ED" w:rsidRDefault="00F60ECB" w:rsidP="00271362">
      <w:pPr>
        <w:pStyle w:val="Listaszerbekezds"/>
        <w:ind w:left="786" w:right="340"/>
        <w:jc w:val="center"/>
        <w:rPr>
          <w:rFonts w:ascii="Arial" w:hAnsi="Arial" w:cs="Arial"/>
        </w:rPr>
      </w:pPr>
      <w:r w:rsidRPr="003608ED">
        <w:rPr>
          <w:rFonts w:ascii="Arial" w:hAnsi="Arial" w:cs="Arial"/>
        </w:rPr>
        <w:object w:dxaOrig="16836" w:dyaOrig="114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5pt;height:222pt" o:ole="">
            <v:imagedata r:id="rId9" o:title=""/>
          </v:shape>
          <o:OLEObject Type="Embed" ProgID="Visio.Drawing.11" ShapeID="_x0000_i1025" DrawAspect="Content" ObjectID="_1569777722" r:id="rId10"/>
        </w:object>
      </w:r>
    </w:p>
    <w:p w:rsidR="00271362" w:rsidRPr="003608ED" w:rsidRDefault="00271362" w:rsidP="00B23B89">
      <w:pPr>
        <w:pStyle w:val="Listaszerbekezds"/>
        <w:ind w:left="786" w:right="340"/>
        <w:jc w:val="both"/>
        <w:rPr>
          <w:rFonts w:ascii="Arial" w:hAnsi="Arial" w:cs="Arial"/>
        </w:rPr>
      </w:pPr>
    </w:p>
    <w:p w:rsidR="00271362" w:rsidRDefault="00271362" w:rsidP="00271362">
      <w:pPr>
        <w:pStyle w:val="Nincstrkz"/>
        <w:jc w:val="center"/>
        <w:rPr>
          <w:rFonts w:ascii="Arial" w:hAnsi="Arial" w:cs="Arial"/>
          <w:sz w:val="22"/>
          <w:szCs w:val="22"/>
        </w:rPr>
      </w:pPr>
      <w:proofErr w:type="gramStart"/>
      <w:r w:rsidRPr="003608ED">
        <w:rPr>
          <w:rFonts w:ascii="Arial" w:hAnsi="Arial" w:cs="Arial"/>
          <w:sz w:val="22"/>
          <w:szCs w:val="22"/>
        </w:rPr>
        <w:t>Figure 1.</w:t>
      </w:r>
      <w:proofErr w:type="gramEnd"/>
      <w:r w:rsidRPr="003608ED">
        <w:rPr>
          <w:rFonts w:ascii="Arial" w:hAnsi="Arial" w:cs="Arial"/>
          <w:sz w:val="22"/>
          <w:szCs w:val="22"/>
        </w:rPr>
        <w:t xml:space="preserve"> FWS use in telecommunication networks</w:t>
      </w:r>
    </w:p>
    <w:p w:rsidR="00807D19" w:rsidRDefault="00807D19" w:rsidP="00271362">
      <w:pPr>
        <w:pStyle w:val="Nincstrkz"/>
        <w:jc w:val="center"/>
        <w:rPr>
          <w:rFonts w:ascii="Arial" w:hAnsi="Arial" w:cs="Arial"/>
          <w:sz w:val="22"/>
          <w:szCs w:val="22"/>
        </w:rPr>
      </w:pPr>
    </w:p>
    <w:p w:rsidR="00807D19" w:rsidRDefault="00807D19" w:rsidP="00271362">
      <w:pPr>
        <w:pStyle w:val="Nincstrkz"/>
        <w:jc w:val="center"/>
        <w:rPr>
          <w:rFonts w:ascii="Arial" w:hAnsi="Arial" w:cs="Arial"/>
          <w:sz w:val="22"/>
          <w:szCs w:val="22"/>
        </w:rPr>
      </w:pPr>
    </w:p>
    <w:p w:rsidR="00807D19" w:rsidRPr="003608ED" w:rsidRDefault="00807D19" w:rsidP="00271362">
      <w:pPr>
        <w:pStyle w:val="Nincstrkz"/>
        <w:jc w:val="center"/>
        <w:rPr>
          <w:rFonts w:ascii="Arial" w:hAnsi="Arial" w:cs="Arial"/>
          <w:b/>
          <w:sz w:val="22"/>
          <w:szCs w:val="22"/>
        </w:rPr>
      </w:pPr>
    </w:p>
    <w:p w:rsidR="00B23B89" w:rsidRPr="003608ED" w:rsidRDefault="004C35D7" w:rsidP="00B23B89">
      <w:pPr>
        <w:ind w:left="426" w:right="340"/>
        <w:jc w:val="both"/>
        <w:rPr>
          <w:rFonts w:ascii="Arial" w:hAnsi="Arial" w:cs="Arial"/>
          <w:b/>
          <w:color w:val="000000" w:themeColor="text1"/>
          <w:szCs w:val="24"/>
        </w:rPr>
      </w:pPr>
      <w:r w:rsidRPr="003608ED">
        <w:rPr>
          <w:rFonts w:ascii="Arial" w:hAnsi="Arial" w:cs="Arial"/>
          <w:b/>
          <w:color w:val="000000" w:themeColor="text1"/>
          <w:szCs w:val="24"/>
        </w:rPr>
        <w:t xml:space="preserve">3. </w:t>
      </w:r>
      <w:r w:rsidR="00B23B89" w:rsidRPr="003608ED">
        <w:rPr>
          <w:rFonts w:ascii="Arial" w:hAnsi="Arial" w:cs="Arial"/>
          <w:b/>
          <w:color w:val="000000" w:themeColor="text1"/>
          <w:szCs w:val="24"/>
        </w:rPr>
        <w:t>FWS band usage</w:t>
      </w:r>
    </w:p>
    <w:p w:rsidR="00B23B89" w:rsidRPr="003608ED" w:rsidRDefault="00B23B89" w:rsidP="00B376F4">
      <w:pPr>
        <w:ind w:left="426" w:right="340"/>
        <w:jc w:val="both"/>
        <w:rPr>
          <w:rFonts w:ascii="Arial" w:hAnsi="Arial" w:cs="Arial"/>
          <w:szCs w:val="24"/>
        </w:rPr>
      </w:pPr>
    </w:p>
    <w:p w:rsidR="00B23B89" w:rsidRPr="003608ED" w:rsidRDefault="004C35D7" w:rsidP="00B376F4">
      <w:pPr>
        <w:ind w:left="426" w:right="340"/>
        <w:jc w:val="both"/>
        <w:rPr>
          <w:rFonts w:ascii="Arial" w:hAnsi="Arial" w:cs="Arial"/>
          <w:b/>
          <w:szCs w:val="24"/>
        </w:rPr>
      </w:pPr>
      <w:r w:rsidRPr="003608ED">
        <w:rPr>
          <w:rFonts w:ascii="Arial" w:hAnsi="Arial" w:cs="Arial"/>
          <w:b/>
          <w:szCs w:val="24"/>
        </w:rPr>
        <w:t xml:space="preserve">3.1. </w:t>
      </w:r>
      <w:r w:rsidR="00B23B89" w:rsidRPr="003608ED">
        <w:rPr>
          <w:rFonts w:ascii="Arial" w:hAnsi="Arial" w:cs="Arial"/>
          <w:b/>
          <w:szCs w:val="24"/>
        </w:rPr>
        <w:t>General consideration</w:t>
      </w:r>
    </w:p>
    <w:p w:rsidR="00B23B89" w:rsidRPr="003608ED" w:rsidRDefault="00B23B89" w:rsidP="00B376F4">
      <w:pPr>
        <w:ind w:left="426" w:right="340"/>
        <w:jc w:val="both"/>
        <w:rPr>
          <w:rFonts w:ascii="Arial" w:hAnsi="Arial" w:cs="Arial"/>
          <w:szCs w:val="24"/>
        </w:rPr>
      </w:pPr>
    </w:p>
    <w:p w:rsidR="00D42088" w:rsidRPr="00807D19" w:rsidRDefault="00D42088" w:rsidP="00B376F4">
      <w:pPr>
        <w:ind w:left="426" w:right="340"/>
        <w:jc w:val="both"/>
        <w:rPr>
          <w:rFonts w:ascii="Arial" w:hAnsi="Arial" w:cs="Arial"/>
          <w:sz w:val="22"/>
          <w:szCs w:val="22"/>
        </w:rPr>
      </w:pPr>
      <w:r w:rsidRPr="00807D19">
        <w:rPr>
          <w:rFonts w:ascii="Arial" w:hAnsi="Arial" w:cs="Arial"/>
          <w:sz w:val="22"/>
          <w:szCs w:val="22"/>
        </w:rPr>
        <w:t xml:space="preserve">Figure </w:t>
      </w:r>
      <w:r w:rsidR="00271362" w:rsidRPr="00807D19">
        <w:rPr>
          <w:rFonts w:ascii="Arial" w:hAnsi="Arial" w:cs="Arial"/>
          <w:sz w:val="22"/>
          <w:szCs w:val="22"/>
        </w:rPr>
        <w:t>2</w:t>
      </w:r>
      <w:r w:rsidRPr="00807D19">
        <w:rPr>
          <w:rFonts w:ascii="Arial" w:hAnsi="Arial" w:cs="Arial"/>
          <w:sz w:val="22"/>
          <w:szCs w:val="22"/>
        </w:rPr>
        <w:t xml:space="preserve"> shows the trend in the use of higher frequency bands by the FS. </w:t>
      </w:r>
      <w:r w:rsidR="001C79CD" w:rsidRPr="00807D19">
        <w:rPr>
          <w:rFonts w:ascii="Arial" w:hAnsi="Arial" w:cs="Arial"/>
          <w:sz w:val="22"/>
          <w:szCs w:val="22"/>
        </w:rPr>
        <w:t>This indicates</w:t>
      </w:r>
      <w:r w:rsidRPr="00807D19">
        <w:rPr>
          <w:rFonts w:ascii="Arial" w:hAnsi="Arial" w:cs="Arial"/>
          <w:sz w:val="22"/>
          <w:szCs w:val="22"/>
        </w:rPr>
        <w:t xml:space="preserve"> that studies in ITU-R on frequencies over 100 GHz will be required before 2020.</w:t>
      </w:r>
    </w:p>
    <w:p w:rsidR="00DE2461" w:rsidRPr="003608ED" w:rsidRDefault="00DE2461" w:rsidP="00B376F4">
      <w:pPr>
        <w:ind w:left="426" w:right="340"/>
        <w:jc w:val="both"/>
        <w:rPr>
          <w:rFonts w:ascii="Arial" w:hAnsi="Arial" w:cs="Arial"/>
          <w:szCs w:val="24"/>
        </w:rPr>
      </w:pPr>
    </w:p>
    <w:p w:rsidR="00D42088" w:rsidRPr="003608ED" w:rsidRDefault="00D42088" w:rsidP="00320357">
      <w:pPr>
        <w:ind w:left="426" w:right="340"/>
        <w:jc w:val="center"/>
        <w:rPr>
          <w:rFonts w:ascii="Arial" w:hAnsi="Arial" w:cs="Arial"/>
          <w:szCs w:val="24"/>
        </w:rPr>
      </w:pPr>
      <w:r w:rsidRPr="003608ED">
        <w:rPr>
          <w:rFonts w:ascii="Arial" w:hAnsi="Arial" w:cs="Arial"/>
          <w:noProof/>
          <w:szCs w:val="24"/>
          <w:lang w:val="hu-HU" w:eastAsia="hu-HU"/>
        </w:rPr>
        <w:drawing>
          <wp:inline distT="0" distB="0" distL="0" distR="0" wp14:anchorId="2B80C05A" wp14:editId="056004EE">
            <wp:extent cx="4762244" cy="2720340"/>
            <wp:effectExtent l="19050" t="0" r="256" b="0"/>
            <wp:docPr id="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11" cstate="print"/>
                    <a:srcRect/>
                    <a:stretch>
                      <a:fillRect/>
                    </a:stretch>
                  </pic:blipFill>
                  <pic:spPr bwMode="auto">
                    <a:xfrm>
                      <a:off x="0" y="0"/>
                      <a:ext cx="4767746" cy="2723483"/>
                    </a:xfrm>
                    <a:prstGeom prst="rect">
                      <a:avLst/>
                    </a:prstGeom>
                    <a:noFill/>
                    <a:ln w="9525">
                      <a:noFill/>
                      <a:miter lim="800000"/>
                      <a:headEnd/>
                      <a:tailEnd/>
                    </a:ln>
                  </pic:spPr>
                </pic:pic>
              </a:graphicData>
            </a:graphic>
          </wp:inline>
        </w:drawing>
      </w:r>
    </w:p>
    <w:p w:rsidR="00001A47" w:rsidRPr="003608ED" w:rsidRDefault="00001A47" w:rsidP="00DE2461">
      <w:pPr>
        <w:ind w:left="426" w:right="340"/>
        <w:jc w:val="center"/>
        <w:rPr>
          <w:rFonts w:ascii="Arial" w:hAnsi="Arial" w:cs="Arial"/>
          <w:szCs w:val="24"/>
        </w:rPr>
      </w:pPr>
    </w:p>
    <w:p w:rsidR="006C6870" w:rsidRPr="00807D19" w:rsidRDefault="006C6870" w:rsidP="00DE2461">
      <w:pPr>
        <w:ind w:left="426" w:right="340"/>
        <w:jc w:val="center"/>
        <w:rPr>
          <w:rFonts w:ascii="Arial" w:hAnsi="Arial" w:cs="Arial"/>
          <w:sz w:val="22"/>
          <w:szCs w:val="22"/>
        </w:rPr>
      </w:pPr>
      <w:r w:rsidRPr="00807D19">
        <w:rPr>
          <w:rFonts w:ascii="Arial" w:hAnsi="Arial" w:cs="Arial"/>
          <w:sz w:val="22"/>
          <w:szCs w:val="22"/>
        </w:rPr>
        <w:t>Figure</w:t>
      </w:r>
      <w:r w:rsidR="001C79CD" w:rsidRPr="00807D19">
        <w:rPr>
          <w:rFonts w:ascii="Arial" w:hAnsi="Arial" w:cs="Arial"/>
          <w:sz w:val="22"/>
          <w:szCs w:val="22"/>
        </w:rPr>
        <w:t>2.</w:t>
      </w:r>
      <w:r w:rsidRPr="00807D19">
        <w:rPr>
          <w:rFonts w:ascii="Arial" w:hAnsi="Arial" w:cs="Arial"/>
          <w:sz w:val="22"/>
          <w:szCs w:val="22"/>
        </w:rPr>
        <w:t xml:space="preserve"> Exploitation of higher frequency bands in FS</w:t>
      </w:r>
    </w:p>
    <w:p w:rsidR="006C6870" w:rsidRPr="00807D19" w:rsidRDefault="006C6870" w:rsidP="00B376F4">
      <w:pPr>
        <w:ind w:left="426" w:right="340"/>
        <w:rPr>
          <w:rFonts w:ascii="Arial" w:hAnsi="Arial" w:cs="Arial"/>
          <w:sz w:val="22"/>
          <w:szCs w:val="22"/>
        </w:rPr>
      </w:pPr>
    </w:p>
    <w:p w:rsidR="006C6870" w:rsidRPr="00807D19" w:rsidRDefault="006C6870" w:rsidP="00B376F4">
      <w:pPr>
        <w:ind w:left="426" w:right="340"/>
        <w:rPr>
          <w:rFonts w:ascii="Arial" w:hAnsi="Arial" w:cs="Arial"/>
          <w:sz w:val="22"/>
          <w:szCs w:val="22"/>
        </w:rPr>
      </w:pPr>
      <w:r w:rsidRPr="00807D19">
        <w:rPr>
          <w:rFonts w:ascii="Arial" w:hAnsi="Arial" w:cs="Arial"/>
          <w:sz w:val="22"/>
          <w:szCs w:val="22"/>
        </w:rPr>
        <w:t xml:space="preserve">Figure </w:t>
      </w:r>
      <w:r w:rsidR="00271362" w:rsidRPr="00807D19">
        <w:rPr>
          <w:rFonts w:ascii="Arial" w:hAnsi="Arial" w:cs="Arial"/>
          <w:sz w:val="22"/>
          <w:szCs w:val="22"/>
        </w:rPr>
        <w:t>3</w:t>
      </w:r>
      <w:r w:rsidRPr="00807D19">
        <w:rPr>
          <w:rFonts w:ascii="Arial" w:hAnsi="Arial" w:cs="Arial"/>
          <w:sz w:val="22"/>
          <w:szCs w:val="22"/>
        </w:rPr>
        <w:t xml:space="preserve"> shows the trend of the bandwidth of FS, which is reflected from the approval years of ITU-R F-Series Recommendations on RF frequency arrangements.</w:t>
      </w:r>
    </w:p>
    <w:p w:rsidR="006C6870" w:rsidRPr="003608ED" w:rsidRDefault="006C6870" w:rsidP="00B376F4">
      <w:pPr>
        <w:ind w:left="426" w:right="340"/>
        <w:rPr>
          <w:rFonts w:ascii="Arial" w:hAnsi="Arial" w:cs="Arial"/>
          <w:szCs w:val="24"/>
        </w:rPr>
      </w:pPr>
    </w:p>
    <w:p w:rsidR="006C6870" w:rsidRPr="003608ED" w:rsidRDefault="006C6870" w:rsidP="00B376F4">
      <w:pPr>
        <w:ind w:left="426" w:right="340"/>
        <w:rPr>
          <w:rFonts w:ascii="Arial" w:hAnsi="Arial" w:cs="Arial"/>
          <w:szCs w:val="24"/>
        </w:rPr>
      </w:pPr>
    </w:p>
    <w:p w:rsidR="006C6870" w:rsidRPr="003608ED" w:rsidRDefault="006C6870" w:rsidP="00B376F4">
      <w:pPr>
        <w:ind w:left="426" w:right="340"/>
        <w:rPr>
          <w:rFonts w:ascii="Arial" w:hAnsi="Arial" w:cs="Arial"/>
          <w:szCs w:val="24"/>
        </w:rPr>
      </w:pPr>
    </w:p>
    <w:p w:rsidR="00776A04" w:rsidRPr="003608ED" w:rsidRDefault="00D42088" w:rsidP="00DE2461">
      <w:pPr>
        <w:ind w:left="426" w:right="340"/>
        <w:jc w:val="center"/>
        <w:rPr>
          <w:rFonts w:ascii="Arial" w:hAnsi="Arial" w:cs="Arial"/>
          <w:szCs w:val="24"/>
        </w:rPr>
      </w:pPr>
      <w:r w:rsidRPr="003608ED">
        <w:rPr>
          <w:rFonts w:ascii="Arial" w:hAnsi="Arial" w:cs="Arial"/>
          <w:noProof/>
          <w:szCs w:val="24"/>
          <w:lang w:val="hu-HU" w:eastAsia="hu-HU"/>
        </w:rPr>
        <w:drawing>
          <wp:inline distT="0" distB="0" distL="0" distR="0" wp14:anchorId="53382FC0" wp14:editId="2D8CB1D7">
            <wp:extent cx="4453890" cy="2544197"/>
            <wp:effectExtent l="19050" t="0" r="3810" b="0"/>
            <wp:docPr id="5"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2" cstate="print"/>
                    <a:srcRect/>
                    <a:stretch>
                      <a:fillRect/>
                    </a:stretch>
                  </pic:blipFill>
                  <pic:spPr bwMode="auto">
                    <a:xfrm>
                      <a:off x="0" y="0"/>
                      <a:ext cx="4460945" cy="2548227"/>
                    </a:xfrm>
                    <a:prstGeom prst="rect">
                      <a:avLst/>
                    </a:prstGeom>
                    <a:noFill/>
                    <a:ln w="9525">
                      <a:noFill/>
                      <a:miter lim="800000"/>
                      <a:headEnd/>
                      <a:tailEnd/>
                    </a:ln>
                  </pic:spPr>
                </pic:pic>
              </a:graphicData>
            </a:graphic>
          </wp:inline>
        </w:drawing>
      </w:r>
    </w:p>
    <w:p w:rsidR="006C6870" w:rsidRPr="003608ED" w:rsidRDefault="006C6870" w:rsidP="00DE2461">
      <w:pPr>
        <w:ind w:left="426" w:right="340"/>
        <w:jc w:val="center"/>
        <w:rPr>
          <w:rFonts w:ascii="Arial" w:hAnsi="Arial" w:cs="Arial"/>
          <w:szCs w:val="24"/>
        </w:rPr>
      </w:pPr>
      <w:r w:rsidRPr="003608ED">
        <w:rPr>
          <w:rFonts w:ascii="Arial" w:hAnsi="Arial" w:cs="Arial"/>
          <w:szCs w:val="24"/>
        </w:rPr>
        <w:t>Figure</w:t>
      </w:r>
      <w:r w:rsidR="00271362" w:rsidRPr="003608ED">
        <w:rPr>
          <w:rFonts w:ascii="Arial" w:hAnsi="Arial" w:cs="Arial"/>
          <w:szCs w:val="24"/>
        </w:rPr>
        <w:t xml:space="preserve"> 3</w:t>
      </w:r>
      <w:r w:rsidRPr="003608ED">
        <w:rPr>
          <w:rFonts w:ascii="Arial" w:hAnsi="Arial" w:cs="Arial"/>
          <w:szCs w:val="24"/>
        </w:rPr>
        <w:t>: Bandwidth of the FS</w:t>
      </w:r>
    </w:p>
    <w:p w:rsidR="00BE174E" w:rsidRPr="003608ED" w:rsidRDefault="00BE174E" w:rsidP="00B376F4">
      <w:pPr>
        <w:ind w:left="426" w:right="340"/>
        <w:rPr>
          <w:rFonts w:ascii="Arial" w:hAnsi="Arial" w:cs="Arial"/>
          <w:szCs w:val="24"/>
        </w:rPr>
      </w:pPr>
    </w:p>
    <w:p w:rsidR="00B15909" w:rsidRPr="003608ED" w:rsidRDefault="00857375" w:rsidP="00DE2461">
      <w:pPr>
        <w:spacing w:line="220" w:lineRule="exact"/>
        <w:ind w:right="340" w:firstLine="426"/>
        <w:jc w:val="both"/>
        <w:rPr>
          <w:rFonts w:ascii="Arial" w:hAnsi="Arial" w:cs="Arial"/>
          <w:b/>
          <w:szCs w:val="24"/>
        </w:rPr>
      </w:pPr>
      <w:r w:rsidRPr="003608ED">
        <w:rPr>
          <w:rFonts w:ascii="Arial" w:hAnsi="Arial" w:cs="Arial"/>
          <w:b/>
          <w:szCs w:val="24"/>
        </w:rPr>
        <w:t>3</w:t>
      </w:r>
      <w:r w:rsidR="004C35D7" w:rsidRPr="003608ED">
        <w:rPr>
          <w:rFonts w:ascii="Arial" w:hAnsi="Arial" w:cs="Arial"/>
          <w:b/>
          <w:szCs w:val="24"/>
        </w:rPr>
        <w:t xml:space="preserve">.2. </w:t>
      </w:r>
      <w:r w:rsidR="00B15909" w:rsidRPr="003608ED">
        <w:rPr>
          <w:rFonts w:ascii="Arial" w:hAnsi="Arial" w:cs="Arial"/>
          <w:b/>
          <w:szCs w:val="24"/>
        </w:rPr>
        <w:t>Spectrum use in each band.</w:t>
      </w:r>
    </w:p>
    <w:p w:rsidR="00B15909" w:rsidRPr="003608ED" w:rsidRDefault="00B15909" w:rsidP="00B376F4">
      <w:pPr>
        <w:spacing w:line="220" w:lineRule="exact"/>
        <w:ind w:left="426" w:right="340"/>
        <w:jc w:val="both"/>
        <w:rPr>
          <w:rFonts w:ascii="Arial" w:hAnsi="Arial" w:cs="Arial"/>
          <w:szCs w:val="24"/>
        </w:rPr>
      </w:pPr>
    </w:p>
    <w:p w:rsidR="00B15909" w:rsidRPr="00807D19" w:rsidRDefault="00B15909" w:rsidP="00B376F4">
      <w:pPr>
        <w:ind w:left="426" w:right="340"/>
        <w:jc w:val="both"/>
        <w:rPr>
          <w:rFonts w:ascii="Arial" w:eastAsia="MS Mincho" w:hAnsi="Arial" w:cs="Arial"/>
          <w:sz w:val="22"/>
          <w:szCs w:val="22"/>
        </w:rPr>
      </w:pPr>
      <w:r w:rsidRPr="00807D19">
        <w:rPr>
          <w:rFonts w:ascii="Arial" w:eastAsia="MS Mincho" w:hAnsi="Arial" w:cs="Arial"/>
          <w:sz w:val="22"/>
          <w:szCs w:val="22"/>
        </w:rPr>
        <w:t xml:space="preserve">In order to overview the trend of FS bands in detail, Table </w:t>
      </w:r>
      <w:r w:rsidR="00DE2461" w:rsidRPr="00807D19">
        <w:rPr>
          <w:rFonts w:ascii="Arial" w:eastAsia="MS Mincho" w:hAnsi="Arial" w:cs="Arial"/>
          <w:sz w:val="22"/>
          <w:szCs w:val="22"/>
        </w:rPr>
        <w:t xml:space="preserve">1 summarizes </w:t>
      </w:r>
      <w:r w:rsidRPr="00807D19">
        <w:rPr>
          <w:rFonts w:ascii="Arial" w:eastAsia="MS Mincho" w:hAnsi="Arial" w:cs="Arial"/>
          <w:sz w:val="22"/>
          <w:szCs w:val="22"/>
        </w:rPr>
        <w:t xml:space="preserve">characteristics and applications of the fixed service described in the ITU-R F-Series Recommendations on RF channel arrangements above 1 GHz. </w:t>
      </w:r>
    </w:p>
    <w:p w:rsidR="00B15909" w:rsidRPr="00807D19" w:rsidRDefault="00B15909" w:rsidP="00B376F4">
      <w:pPr>
        <w:ind w:left="426" w:right="340"/>
        <w:jc w:val="both"/>
        <w:rPr>
          <w:rFonts w:ascii="Arial" w:eastAsia="MS Mincho" w:hAnsi="Arial" w:cs="Arial"/>
          <w:sz w:val="22"/>
          <w:szCs w:val="22"/>
        </w:rPr>
      </w:pPr>
      <w:r w:rsidRPr="00807D19">
        <w:rPr>
          <w:rFonts w:ascii="Arial" w:eastAsia="MS Mincho" w:hAnsi="Arial" w:cs="Arial"/>
          <w:sz w:val="22"/>
          <w:szCs w:val="22"/>
          <w:lang w:eastAsia="ja-JP"/>
        </w:rPr>
        <w:t>It is noted that the</w:t>
      </w:r>
      <w:r w:rsidRPr="00807D19">
        <w:rPr>
          <w:rFonts w:ascii="Arial" w:eastAsia="MS Mincho" w:hAnsi="Arial" w:cs="Arial"/>
          <w:sz w:val="22"/>
          <w:szCs w:val="22"/>
        </w:rPr>
        <w:t xml:space="preserve"> bandwidths of several FS band</w:t>
      </w:r>
      <w:r w:rsidRPr="00807D19">
        <w:rPr>
          <w:rFonts w:ascii="Arial" w:eastAsia="MS Mincho" w:hAnsi="Arial" w:cs="Arial"/>
          <w:sz w:val="22"/>
          <w:szCs w:val="22"/>
          <w:lang w:eastAsia="ja-JP"/>
        </w:rPr>
        <w:t xml:space="preserve"> segment</w:t>
      </w:r>
      <w:r w:rsidRPr="00807D19">
        <w:rPr>
          <w:rFonts w:ascii="Arial" w:eastAsia="MS Mincho" w:hAnsi="Arial" w:cs="Arial"/>
          <w:sz w:val="22"/>
          <w:szCs w:val="22"/>
        </w:rPr>
        <w:t xml:space="preserve">s above 40 GHz exceed 3 GHz, and </w:t>
      </w:r>
      <w:r w:rsidRPr="00807D19">
        <w:rPr>
          <w:rFonts w:ascii="Arial" w:eastAsia="MS Mincho" w:hAnsi="Arial" w:cs="Arial"/>
          <w:sz w:val="22"/>
          <w:szCs w:val="22"/>
          <w:lang w:eastAsia="ja-JP"/>
        </w:rPr>
        <w:t>that, according to the relevant Recommendations on RF channel arrangements,</w:t>
      </w:r>
      <w:r w:rsidRPr="00807D19">
        <w:rPr>
          <w:rFonts w:ascii="Arial" w:eastAsia="MS Mincho" w:hAnsi="Arial" w:cs="Arial"/>
          <w:sz w:val="22"/>
          <w:szCs w:val="22"/>
        </w:rPr>
        <w:t xml:space="preserve"> the </w:t>
      </w:r>
      <w:r w:rsidRPr="00807D19">
        <w:rPr>
          <w:rFonts w:ascii="Arial" w:eastAsia="MS Mincho" w:hAnsi="Arial" w:cs="Arial"/>
          <w:sz w:val="22"/>
          <w:szCs w:val="22"/>
        </w:rPr>
        <w:lastRenderedPageBreak/>
        <w:t>bandwidth</w:t>
      </w:r>
      <w:r w:rsidRPr="00807D19">
        <w:rPr>
          <w:rFonts w:ascii="Arial" w:eastAsia="MS Mincho" w:hAnsi="Arial" w:cs="Arial"/>
          <w:sz w:val="22"/>
          <w:szCs w:val="22"/>
          <w:lang w:eastAsia="ja-JP"/>
        </w:rPr>
        <w:t>s</w:t>
      </w:r>
      <w:r w:rsidRPr="00807D19">
        <w:rPr>
          <w:rFonts w:ascii="Arial" w:eastAsia="MS Mincho" w:hAnsi="Arial" w:cs="Arial"/>
          <w:sz w:val="22"/>
          <w:szCs w:val="22"/>
        </w:rPr>
        <w:t xml:space="preserve"> per channel </w:t>
      </w:r>
      <w:r w:rsidRPr="00807D19">
        <w:rPr>
          <w:rFonts w:ascii="Arial" w:eastAsia="MS Mincho" w:hAnsi="Arial" w:cs="Arial"/>
          <w:sz w:val="22"/>
          <w:szCs w:val="22"/>
          <w:lang w:eastAsia="ja-JP"/>
        </w:rPr>
        <w:t>are also increasing in the higher frequency bands (e.g. in</w:t>
      </w:r>
      <w:r w:rsidRPr="00807D19">
        <w:rPr>
          <w:rFonts w:ascii="Arial" w:eastAsia="MS Mincho" w:hAnsi="Arial" w:cs="Arial"/>
          <w:sz w:val="22"/>
          <w:szCs w:val="22"/>
        </w:rPr>
        <w:t xml:space="preserve"> </w:t>
      </w:r>
      <w:r w:rsidRPr="00807D19">
        <w:rPr>
          <w:rFonts w:ascii="Arial" w:eastAsia="MS Mincho" w:hAnsi="Arial" w:cs="Arial"/>
          <w:sz w:val="22"/>
          <w:szCs w:val="22"/>
          <w:lang w:eastAsia="ja-JP"/>
        </w:rPr>
        <w:t>the</w:t>
      </w:r>
      <w:r w:rsidRPr="00807D19">
        <w:rPr>
          <w:rFonts w:ascii="Arial" w:eastAsia="MS Mincho" w:hAnsi="Arial" w:cs="Arial"/>
          <w:sz w:val="22"/>
          <w:szCs w:val="22"/>
        </w:rPr>
        <w:t xml:space="preserve"> 70 and 80 GHz </w:t>
      </w:r>
      <w:r w:rsidRPr="00807D19">
        <w:rPr>
          <w:rFonts w:ascii="Arial" w:eastAsia="MS Mincho" w:hAnsi="Arial" w:cs="Arial"/>
          <w:sz w:val="22"/>
          <w:szCs w:val="22"/>
          <w:lang w:eastAsia="ja-JP"/>
        </w:rPr>
        <w:t>band it becomes</w:t>
      </w:r>
      <w:r w:rsidRPr="00807D19">
        <w:rPr>
          <w:rFonts w:ascii="Arial" w:eastAsia="MS Mincho" w:hAnsi="Arial" w:cs="Arial"/>
          <w:sz w:val="22"/>
          <w:szCs w:val="22"/>
        </w:rPr>
        <w:t xml:space="preserve"> over 1 GHz</w:t>
      </w:r>
      <w:r w:rsidRPr="00807D19">
        <w:rPr>
          <w:rFonts w:ascii="Arial" w:eastAsia="MS Mincho" w:hAnsi="Arial" w:cs="Arial"/>
          <w:sz w:val="22"/>
          <w:szCs w:val="22"/>
          <w:lang w:eastAsia="ja-JP"/>
        </w:rPr>
        <w:t>)</w:t>
      </w:r>
      <w:r w:rsidRPr="00807D19">
        <w:rPr>
          <w:rFonts w:ascii="Arial" w:eastAsia="MS Mincho" w:hAnsi="Arial" w:cs="Arial"/>
          <w:sz w:val="22"/>
          <w:szCs w:val="22"/>
        </w:rPr>
        <w:t xml:space="preserve">. </w:t>
      </w:r>
    </w:p>
    <w:p w:rsidR="00C714CD" w:rsidRPr="00807D19" w:rsidRDefault="00C714CD" w:rsidP="00B376F4">
      <w:pPr>
        <w:pStyle w:val="TableNo"/>
        <w:ind w:left="426" w:right="340"/>
        <w:rPr>
          <w:rFonts w:ascii="Arial" w:hAnsi="Arial" w:cs="Arial"/>
          <w:sz w:val="22"/>
          <w:szCs w:val="22"/>
          <w:lang w:val="en-GB"/>
        </w:rPr>
      </w:pPr>
      <w:r w:rsidRPr="00807D19">
        <w:rPr>
          <w:rFonts w:ascii="Arial" w:hAnsi="Arial" w:cs="Arial"/>
          <w:sz w:val="22"/>
          <w:szCs w:val="22"/>
          <w:lang w:val="en-GB" w:eastAsia="ja-JP"/>
        </w:rPr>
        <w:t>TABLE</w:t>
      </w:r>
      <w:r w:rsidRPr="00807D19">
        <w:rPr>
          <w:rFonts w:ascii="Arial" w:hAnsi="Arial" w:cs="Arial"/>
          <w:sz w:val="22"/>
          <w:szCs w:val="22"/>
          <w:lang w:val="en-GB"/>
        </w:rPr>
        <w:t xml:space="preserve"> 1</w:t>
      </w:r>
    </w:p>
    <w:p w:rsidR="00C714CD" w:rsidRPr="00807D19" w:rsidRDefault="00C714CD" w:rsidP="00807D19">
      <w:pPr>
        <w:pStyle w:val="Tabletitle"/>
        <w:ind w:left="426"/>
        <w:jc w:val="both"/>
        <w:rPr>
          <w:rFonts w:ascii="Arial" w:hAnsi="Arial" w:cs="Arial"/>
          <w:b w:val="0"/>
          <w:sz w:val="22"/>
          <w:szCs w:val="22"/>
          <w:lang w:eastAsia="ja-JP"/>
        </w:rPr>
      </w:pPr>
      <w:r w:rsidRPr="00807D19">
        <w:rPr>
          <w:rFonts w:ascii="Arial" w:hAnsi="Arial" w:cs="Arial"/>
          <w:b w:val="0"/>
          <w:sz w:val="22"/>
          <w:szCs w:val="22"/>
          <w:lang w:eastAsia="ja-JP"/>
        </w:rPr>
        <w:t>Example of c</w:t>
      </w:r>
      <w:r w:rsidRPr="00807D19">
        <w:rPr>
          <w:rFonts w:ascii="Arial" w:hAnsi="Arial" w:cs="Arial"/>
          <w:b w:val="0"/>
          <w:sz w:val="22"/>
          <w:szCs w:val="22"/>
        </w:rPr>
        <w:t>haracteristics and applications of frequency bands for the Fixed Se</w:t>
      </w:r>
      <w:r w:rsidR="00807D19" w:rsidRPr="00807D19">
        <w:rPr>
          <w:rFonts w:ascii="Arial" w:hAnsi="Arial" w:cs="Arial"/>
          <w:b w:val="0"/>
          <w:sz w:val="22"/>
          <w:szCs w:val="22"/>
        </w:rPr>
        <w:t>rv</w:t>
      </w:r>
      <w:r w:rsidRPr="00807D19">
        <w:rPr>
          <w:rFonts w:ascii="Arial" w:hAnsi="Arial" w:cs="Arial"/>
          <w:b w:val="0"/>
          <w:sz w:val="22"/>
          <w:szCs w:val="22"/>
        </w:rPr>
        <w:t xml:space="preserve">ice </w:t>
      </w:r>
    </w:p>
    <w:tbl>
      <w:tblPr>
        <w:tblW w:w="10287" w:type="dxa"/>
        <w:jc w:val="center"/>
        <w:tblInd w:w="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2569"/>
        <w:gridCol w:w="2062"/>
        <w:gridCol w:w="2254"/>
        <w:gridCol w:w="1701"/>
      </w:tblGrid>
      <w:tr w:rsidR="00C714CD" w:rsidRPr="003608ED" w:rsidTr="00B376F4">
        <w:trPr>
          <w:cantSplit/>
          <w:tblHeader/>
          <w:jc w:val="center"/>
        </w:trPr>
        <w:tc>
          <w:tcPr>
            <w:tcW w:w="1701" w:type="dxa"/>
            <w:shd w:val="clear" w:color="auto" w:fill="FFFFFF"/>
            <w:vAlign w:val="center"/>
          </w:tcPr>
          <w:p w:rsidR="00C714CD" w:rsidRPr="003608ED" w:rsidRDefault="00C714CD" w:rsidP="00001A47">
            <w:pPr>
              <w:pStyle w:val="Tablehead"/>
              <w:ind w:left="426" w:right="340"/>
              <w:jc w:val="both"/>
              <w:rPr>
                <w:rFonts w:ascii="Arial" w:hAnsi="Arial" w:cs="Arial"/>
                <w:lang w:val="en-GB"/>
              </w:rPr>
            </w:pPr>
            <w:r w:rsidRPr="003608ED">
              <w:rPr>
                <w:rFonts w:ascii="Arial" w:hAnsi="Arial" w:cs="Arial"/>
                <w:lang w:val="en-GB"/>
              </w:rPr>
              <w:t>Band</w:t>
            </w:r>
            <w:r w:rsidR="00B376F4" w:rsidRPr="003608ED">
              <w:rPr>
                <w:rFonts w:ascii="Arial" w:hAnsi="Arial" w:cs="Arial"/>
                <w:lang w:val="en-GB"/>
              </w:rPr>
              <w:t xml:space="preserve"> </w:t>
            </w:r>
            <w:r w:rsidRPr="003608ED">
              <w:rPr>
                <w:rFonts w:ascii="Arial" w:hAnsi="Arial" w:cs="Arial"/>
                <w:lang w:val="en-GB"/>
              </w:rPr>
              <w:t>(GHz)</w:t>
            </w:r>
          </w:p>
        </w:tc>
        <w:tc>
          <w:tcPr>
            <w:tcW w:w="2569" w:type="dxa"/>
            <w:shd w:val="clear" w:color="auto" w:fill="FFFFFF"/>
            <w:vAlign w:val="center"/>
          </w:tcPr>
          <w:p w:rsidR="00C714CD" w:rsidRPr="003608ED" w:rsidRDefault="00C714CD" w:rsidP="00001A47">
            <w:pPr>
              <w:pStyle w:val="Tablehead"/>
              <w:tabs>
                <w:tab w:val="clear" w:pos="1985"/>
                <w:tab w:val="left" w:pos="2343"/>
              </w:tabs>
              <w:ind w:left="426"/>
              <w:jc w:val="both"/>
              <w:rPr>
                <w:rFonts w:ascii="Arial" w:hAnsi="Arial" w:cs="Arial"/>
                <w:lang w:val="en-GB"/>
              </w:rPr>
            </w:pPr>
            <w:r w:rsidRPr="003608ED">
              <w:rPr>
                <w:rFonts w:ascii="Arial" w:hAnsi="Arial" w:cs="Arial"/>
                <w:lang w:val="en-GB"/>
              </w:rPr>
              <w:t>Typical applic</w:t>
            </w:r>
            <w:r w:rsidRPr="003608ED">
              <w:rPr>
                <w:rFonts w:ascii="Arial" w:hAnsi="Arial" w:cs="Arial"/>
                <w:lang w:val="en-GB"/>
              </w:rPr>
              <w:t>a</w:t>
            </w:r>
            <w:r w:rsidRPr="003608ED">
              <w:rPr>
                <w:rFonts w:ascii="Arial" w:hAnsi="Arial" w:cs="Arial"/>
                <w:lang w:val="en-GB"/>
              </w:rPr>
              <w:t>tions</w:t>
            </w:r>
          </w:p>
        </w:tc>
        <w:tc>
          <w:tcPr>
            <w:tcW w:w="2062" w:type="dxa"/>
            <w:shd w:val="clear" w:color="auto" w:fill="FFFFFF"/>
            <w:vAlign w:val="center"/>
          </w:tcPr>
          <w:p w:rsidR="00C714CD" w:rsidRPr="003608ED" w:rsidRDefault="00C714CD" w:rsidP="00001A47">
            <w:pPr>
              <w:pStyle w:val="Tablehead"/>
              <w:tabs>
                <w:tab w:val="clear" w:pos="1418"/>
                <w:tab w:val="left" w:pos="1901"/>
              </w:tabs>
              <w:ind w:left="426"/>
              <w:jc w:val="both"/>
              <w:rPr>
                <w:rFonts w:ascii="Arial" w:hAnsi="Arial" w:cs="Arial"/>
                <w:lang w:val="en-GB"/>
              </w:rPr>
            </w:pPr>
            <w:r w:rsidRPr="003608ED">
              <w:rPr>
                <w:rFonts w:ascii="Arial" w:hAnsi="Arial" w:cs="Arial"/>
                <w:lang w:val="en-GB"/>
              </w:rPr>
              <w:t>Recomme</w:t>
            </w:r>
            <w:r w:rsidRPr="003608ED">
              <w:rPr>
                <w:rFonts w:ascii="Arial" w:hAnsi="Arial" w:cs="Arial"/>
                <w:lang w:val="en-GB"/>
              </w:rPr>
              <w:t>n</w:t>
            </w:r>
            <w:r w:rsidRPr="003608ED">
              <w:rPr>
                <w:rFonts w:ascii="Arial" w:hAnsi="Arial" w:cs="Arial"/>
                <w:lang w:val="en-GB"/>
              </w:rPr>
              <w:t>dation ITU-R</w:t>
            </w:r>
          </w:p>
        </w:tc>
        <w:tc>
          <w:tcPr>
            <w:tcW w:w="2254" w:type="dxa"/>
            <w:shd w:val="clear" w:color="auto" w:fill="FFFFFF"/>
            <w:vAlign w:val="center"/>
          </w:tcPr>
          <w:p w:rsidR="00C714CD" w:rsidRPr="003608ED" w:rsidRDefault="00C714CD" w:rsidP="00001A47">
            <w:pPr>
              <w:pStyle w:val="Tablehead"/>
              <w:tabs>
                <w:tab w:val="clear" w:pos="1701"/>
                <w:tab w:val="clear" w:pos="1985"/>
                <w:tab w:val="left" w:pos="1965"/>
              </w:tabs>
              <w:ind w:left="426"/>
              <w:jc w:val="both"/>
              <w:rPr>
                <w:rFonts w:ascii="Arial" w:hAnsi="Arial" w:cs="Arial"/>
                <w:lang w:val="en-GB"/>
              </w:rPr>
            </w:pPr>
            <w:r w:rsidRPr="003608ED">
              <w:rPr>
                <w:rFonts w:ascii="Arial" w:hAnsi="Arial" w:cs="Arial"/>
                <w:lang w:val="en-GB"/>
              </w:rPr>
              <w:t>Bandwidth per channel (MHz)</w:t>
            </w:r>
          </w:p>
        </w:tc>
        <w:tc>
          <w:tcPr>
            <w:tcW w:w="1701" w:type="dxa"/>
            <w:shd w:val="clear" w:color="auto" w:fill="FFFFFF"/>
            <w:vAlign w:val="center"/>
          </w:tcPr>
          <w:p w:rsidR="00C714CD" w:rsidRPr="003608ED" w:rsidRDefault="00C714CD" w:rsidP="00001A47">
            <w:pPr>
              <w:pStyle w:val="Tablehead"/>
              <w:tabs>
                <w:tab w:val="clear" w:pos="567"/>
                <w:tab w:val="clear" w:pos="1134"/>
                <w:tab w:val="left" w:pos="-6"/>
                <w:tab w:val="left" w:pos="1485"/>
              </w:tabs>
              <w:ind w:left="-6" w:right="-69"/>
              <w:rPr>
                <w:rFonts w:ascii="Arial" w:hAnsi="Arial" w:cs="Arial"/>
                <w:lang w:val="en-GB"/>
              </w:rPr>
            </w:pPr>
            <w:r w:rsidRPr="003608ED">
              <w:rPr>
                <w:rFonts w:ascii="Arial" w:hAnsi="Arial" w:cs="Arial"/>
                <w:lang w:val="en-GB"/>
              </w:rPr>
              <w:t>Typical data rates</w:t>
            </w:r>
          </w:p>
        </w:tc>
      </w:tr>
      <w:tr w:rsidR="00C714CD" w:rsidRPr="003608ED" w:rsidTr="00B376F4">
        <w:trPr>
          <w:cantSplit/>
          <w:tblHeader/>
          <w:jc w:val="center"/>
        </w:trPr>
        <w:tc>
          <w:tcPr>
            <w:tcW w:w="1701" w:type="dxa"/>
            <w:vAlign w:val="center"/>
          </w:tcPr>
          <w:p w:rsidR="00C714CD" w:rsidRPr="003608ED" w:rsidRDefault="00C714CD" w:rsidP="00B376F4">
            <w:pPr>
              <w:pStyle w:val="Tabletext"/>
              <w:ind w:right="340"/>
              <w:rPr>
                <w:rFonts w:ascii="Arial" w:hAnsi="Arial" w:cs="Arial"/>
              </w:rPr>
            </w:pPr>
            <w:r w:rsidRPr="003608ED">
              <w:rPr>
                <w:rFonts w:ascii="Arial" w:hAnsi="Arial" w:cs="Arial"/>
              </w:rPr>
              <w:t>1.35-</w:t>
            </w:r>
            <w:r w:rsidR="00B376F4" w:rsidRPr="003608ED">
              <w:rPr>
                <w:rFonts w:ascii="Arial" w:hAnsi="Arial" w:cs="Arial"/>
              </w:rPr>
              <w:t>1</w:t>
            </w:r>
            <w:r w:rsidRPr="003608ED">
              <w:rPr>
                <w:rFonts w:ascii="Arial" w:hAnsi="Arial" w:cs="Arial"/>
              </w:rPr>
              <w:t>.53</w:t>
            </w:r>
          </w:p>
        </w:tc>
        <w:tc>
          <w:tcPr>
            <w:tcW w:w="2569" w:type="dxa"/>
            <w:vAlign w:val="center"/>
          </w:tcPr>
          <w:p w:rsidR="00C714CD" w:rsidRPr="003608ED" w:rsidRDefault="00C714CD" w:rsidP="00001A47">
            <w:pPr>
              <w:pStyle w:val="Tabletext"/>
              <w:tabs>
                <w:tab w:val="clear" w:pos="1985"/>
                <w:tab w:val="left" w:pos="2343"/>
              </w:tabs>
              <w:rPr>
                <w:rFonts w:ascii="Arial" w:hAnsi="Arial" w:cs="Arial"/>
                <w:lang w:eastAsia="ja-JP"/>
              </w:rPr>
            </w:pPr>
            <w:r w:rsidRPr="003608ED">
              <w:rPr>
                <w:rFonts w:ascii="Arial" w:hAnsi="Arial" w:cs="Arial"/>
              </w:rPr>
              <w:t>Transport</w:t>
            </w:r>
            <w:r w:rsidRPr="003608ED">
              <w:rPr>
                <w:rFonts w:ascii="Arial" w:hAnsi="Arial" w:cs="Arial"/>
                <w:lang w:eastAsia="ja-JP"/>
              </w:rPr>
              <w:t>, utilities</w:t>
            </w:r>
          </w:p>
        </w:tc>
        <w:tc>
          <w:tcPr>
            <w:tcW w:w="2062" w:type="dxa"/>
            <w:vAlign w:val="center"/>
          </w:tcPr>
          <w:p w:rsidR="00C714CD" w:rsidRPr="003608ED" w:rsidRDefault="0004551E" w:rsidP="00001A47">
            <w:pPr>
              <w:pStyle w:val="Tabletext"/>
              <w:tabs>
                <w:tab w:val="clear" w:pos="1418"/>
                <w:tab w:val="left" w:pos="1901"/>
              </w:tabs>
              <w:spacing w:before="0" w:after="0" w:line="300" w:lineRule="exact"/>
              <w:rPr>
                <w:rFonts w:ascii="Arial" w:hAnsi="Arial" w:cs="Arial"/>
                <w:lang w:eastAsia="ja-JP"/>
              </w:rPr>
            </w:pPr>
            <w:r>
              <w:rPr>
                <w:rFonts w:ascii="Arial" w:hAnsi="Arial" w:cs="Arial"/>
                <w:lang w:eastAsia="ja-JP"/>
              </w:rPr>
              <w:t xml:space="preserve">ITU-R </w:t>
            </w:r>
            <w:r w:rsidR="00C714CD" w:rsidRPr="003608ED">
              <w:rPr>
                <w:rFonts w:ascii="Arial" w:hAnsi="Arial" w:cs="Arial"/>
                <w:lang w:eastAsia="ja-JP"/>
              </w:rPr>
              <w:t>F.</w:t>
            </w:r>
            <w:r w:rsidR="00C714CD" w:rsidRPr="003608ED">
              <w:rPr>
                <w:rFonts w:ascii="Arial" w:hAnsi="Arial" w:cs="Arial"/>
              </w:rPr>
              <w:t>1242</w:t>
            </w:r>
          </w:p>
        </w:tc>
        <w:tc>
          <w:tcPr>
            <w:tcW w:w="2254" w:type="dxa"/>
            <w:vAlign w:val="center"/>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0.25, 0.5, 1, 2, 3.5</w:t>
            </w:r>
          </w:p>
        </w:tc>
        <w:tc>
          <w:tcPr>
            <w:tcW w:w="1701" w:type="dxa"/>
            <w:vAlign w:val="center"/>
          </w:tcPr>
          <w:p w:rsidR="00C714CD" w:rsidRPr="003608ED" w:rsidRDefault="00C714CD" w:rsidP="00001A47">
            <w:pPr>
              <w:pStyle w:val="Tabletext"/>
              <w:tabs>
                <w:tab w:val="clear" w:pos="1134"/>
                <w:tab w:val="left" w:pos="1270"/>
              </w:tabs>
              <w:ind w:right="215"/>
              <w:rPr>
                <w:rFonts w:ascii="Arial" w:hAnsi="Arial" w:cs="Arial"/>
              </w:rPr>
            </w:pPr>
            <w:r w:rsidRPr="003608ED">
              <w:rPr>
                <w:rFonts w:ascii="Arial" w:hAnsi="Arial" w:cs="Arial"/>
              </w:rPr>
              <w:t>64-4000 Kbit/s</w:t>
            </w:r>
          </w:p>
        </w:tc>
      </w:tr>
      <w:tr w:rsidR="00C714CD" w:rsidRPr="003608ED" w:rsidTr="00B376F4">
        <w:trPr>
          <w:cantSplit/>
          <w:tblHeader/>
          <w:jc w:val="center"/>
        </w:trPr>
        <w:tc>
          <w:tcPr>
            <w:tcW w:w="1701" w:type="dxa"/>
            <w:vAlign w:val="center"/>
          </w:tcPr>
          <w:p w:rsidR="00C714CD" w:rsidRPr="003608ED" w:rsidRDefault="00C714CD" w:rsidP="00B376F4">
            <w:pPr>
              <w:pStyle w:val="Tabletext"/>
              <w:ind w:right="340"/>
              <w:rPr>
                <w:rFonts w:ascii="Arial" w:hAnsi="Arial" w:cs="Arial"/>
              </w:rPr>
            </w:pPr>
            <w:r w:rsidRPr="003608ED">
              <w:rPr>
                <w:rFonts w:ascii="Arial" w:hAnsi="Arial" w:cs="Arial"/>
              </w:rPr>
              <w:t>3.6-4.2</w:t>
            </w:r>
          </w:p>
        </w:tc>
        <w:tc>
          <w:tcPr>
            <w:tcW w:w="2569" w:type="dxa"/>
            <w:vAlign w:val="center"/>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w:t>
            </w:r>
          </w:p>
        </w:tc>
        <w:tc>
          <w:tcPr>
            <w:tcW w:w="2062" w:type="dxa"/>
            <w:vAlign w:val="center"/>
          </w:tcPr>
          <w:p w:rsidR="00C714CD" w:rsidRPr="003608ED" w:rsidRDefault="0004551E" w:rsidP="00001A47">
            <w:pPr>
              <w:pStyle w:val="Tabletext"/>
              <w:tabs>
                <w:tab w:val="clear" w:pos="1418"/>
                <w:tab w:val="left" w:pos="1901"/>
              </w:tabs>
              <w:spacing w:before="0" w:after="0" w:line="300" w:lineRule="exact"/>
              <w:rPr>
                <w:rFonts w:ascii="Arial" w:hAnsi="Arial" w:cs="Arial"/>
                <w:caps/>
                <w:szCs w:val="18"/>
                <w:lang w:eastAsia="ja-JP"/>
              </w:rPr>
            </w:pPr>
            <w:r>
              <w:rPr>
                <w:rFonts w:ascii="Arial" w:hAnsi="Arial" w:cs="Arial"/>
                <w:lang w:eastAsia="ja-JP"/>
              </w:rPr>
              <w:t xml:space="preserve">ITU-R </w:t>
            </w:r>
            <w:r w:rsidR="00C714CD" w:rsidRPr="003608ED">
              <w:rPr>
                <w:rFonts w:ascii="Arial" w:hAnsi="Arial" w:cs="Arial"/>
                <w:lang w:eastAsia="ja-JP"/>
              </w:rPr>
              <w:t>F.</w:t>
            </w:r>
            <w:r w:rsidR="00C714CD" w:rsidRPr="003608ED">
              <w:rPr>
                <w:rFonts w:ascii="Arial" w:hAnsi="Arial" w:cs="Arial"/>
              </w:rPr>
              <w:t>635</w:t>
            </w:r>
          </w:p>
        </w:tc>
        <w:tc>
          <w:tcPr>
            <w:tcW w:w="2254" w:type="dxa"/>
            <w:vAlign w:val="center"/>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30, 40, 80</w:t>
            </w:r>
          </w:p>
        </w:tc>
        <w:tc>
          <w:tcPr>
            <w:tcW w:w="1701" w:type="dxa"/>
            <w:vAlign w:val="center"/>
          </w:tcPr>
          <w:p w:rsidR="00C714CD" w:rsidRPr="003608ED" w:rsidRDefault="00C714CD" w:rsidP="00001A47">
            <w:pPr>
              <w:pStyle w:val="Tabletext"/>
              <w:ind w:right="340"/>
              <w:rPr>
                <w:rFonts w:ascii="Arial" w:hAnsi="Arial" w:cs="Arial"/>
              </w:rPr>
            </w:pPr>
            <w:r w:rsidRPr="003608ED">
              <w:rPr>
                <w:rFonts w:ascii="Arial" w:hAnsi="Arial" w:cs="Arial"/>
              </w:rPr>
              <w:t>155 Mbit/s</w:t>
            </w:r>
          </w:p>
        </w:tc>
      </w:tr>
      <w:tr w:rsidR="00C714CD" w:rsidRPr="003608ED" w:rsidTr="00B376F4">
        <w:trPr>
          <w:cantSplit/>
          <w:tblHeader/>
          <w:jc w:val="center"/>
        </w:trPr>
        <w:tc>
          <w:tcPr>
            <w:tcW w:w="1701" w:type="dxa"/>
            <w:vAlign w:val="center"/>
          </w:tcPr>
          <w:p w:rsidR="00C714CD" w:rsidRPr="003608ED" w:rsidRDefault="00C714CD" w:rsidP="00B376F4">
            <w:pPr>
              <w:pStyle w:val="Tabletext"/>
              <w:ind w:right="340"/>
              <w:rPr>
                <w:rFonts w:ascii="Arial" w:hAnsi="Arial" w:cs="Arial"/>
              </w:rPr>
            </w:pPr>
            <w:r w:rsidRPr="003608ED">
              <w:rPr>
                <w:rFonts w:ascii="Arial" w:hAnsi="Arial" w:cs="Arial"/>
              </w:rPr>
              <w:t>5.925-6.425</w:t>
            </w:r>
          </w:p>
        </w:tc>
        <w:tc>
          <w:tcPr>
            <w:tcW w:w="2569" w:type="dxa"/>
            <w:vAlign w:val="center"/>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mobile bac</w:t>
            </w:r>
            <w:r w:rsidRPr="003608ED">
              <w:rPr>
                <w:rFonts w:ascii="Arial" w:hAnsi="Arial" w:cs="Arial"/>
              </w:rPr>
              <w:t>k</w:t>
            </w:r>
            <w:r w:rsidRPr="003608ED">
              <w:rPr>
                <w:rFonts w:ascii="Arial" w:hAnsi="Arial" w:cs="Arial"/>
              </w:rPr>
              <w:t>haul</w:t>
            </w:r>
          </w:p>
        </w:tc>
        <w:tc>
          <w:tcPr>
            <w:tcW w:w="2062" w:type="dxa"/>
            <w:vAlign w:val="center"/>
          </w:tcPr>
          <w:p w:rsidR="00C714CD" w:rsidRPr="003608ED" w:rsidRDefault="0004551E" w:rsidP="00001A47">
            <w:pPr>
              <w:pStyle w:val="Tabletext"/>
              <w:tabs>
                <w:tab w:val="clear" w:pos="1418"/>
                <w:tab w:val="left" w:pos="1901"/>
              </w:tabs>
              <w:spacing w:before="0" w:after="0" w:line="300" w:lineRule="exact"/>
              <w:rPr>
                <w:rFonts w:ascii="Arial" w:hAnsi="Arial" w:cs="Arial"/>
                <w:caps/>
                <w:szCs w:val="18"/>
                <w:lang w:eastAsia="ja-JP"/>
              </w:rPr>
            </w:pPr>
            <w:r>
              <w:rPr>
                <w:rFonts w:ascii="Arial" w:hAnsi="Arial" w:cs="Arial"/>
                <w:lang w:eastAsia="ja-JP"/>
              </w:rPr>
              <w:t xml:space="preserve">ITU-R </w:t>
            </w:r>
            <w:r w:rsidR="00C714CD" w:rsidRPr="003608ED">
              <w:rPr>
                <w:rFonts w:ascii="Arial" w:hAnsi="Arial" w:cs="Arial"/>
                <w:lang w:eastAsia="ja-JP"/>
              </w:rPr>
              <w:t>F.</w:t>
            </w:r>
            <w:r w:rsidR="00C714CD" w:rsidRPr="003608ED">
              <w:rPr>
                <w:rFonts w:ascii="Arial" w:hAnsi="Arial" w:cs="Arial"/>
              </w:rPr>
              <w:t>383</w:t>
            </w:r>
          </w:p>
        </w:tc>
        <w:tc>
          <w:tcPr>
            <w:tcW w:w="2254" w:type="dxa"/>
            <w:vAlign w:val="center"/>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 xml:space="preserve">5, 10, 20, 28, 29.65, 40, </w:t>
            </w:r>
            <w:r w:rsidRPr="003608ED">
              <w:rPr>
                <w:rFonts w:ascii="Arial" w:eastAsiaTheme="minorEastAsia" w:hAnsi="Arial" w:cs="Arial"/>
              </w:rPr>
              <w:t>80</w:t>
            </w:r>
          </w:p>
        </w:tc>
        <w:tc>
          <w:tcPr>
            <w:tcW w:w="1701" w:type="dxa"/>
            <w:vAlign w:val="center"/>
          </w:tcPr>
          <w:p w:rsidR="00C714CD" w:rsidRPr="003608ED" w:rsidRDefault="00C714CD" w:rsidP="00001A47">
            <w:pPr>
              <w:pStyle w:val="Tabletext"/>
              <w:ind w:right="340"/>
              <w:rPr>
                <w:rFonts w:ascii="Arial" w:hAnsi="Arial" w:cs="Arial"/>
              </w:rPr>
            </w:pPr>
            <w:r w:rsidRPr="003608ED">
              <w:rPr>
                <w:rFonts w:ascii="Arial" w:hAnsi="Arial" w:cs="Arial"/>
              </w:rPr>
              <w:t>155 Mbit/s</w:t>
            </w:r>
          </w:p>
        </w:tc>
      </w:tr>
      <w:tr w:rsidR="00C714CD" w:rsidRPr="003608ED" w:rsidTr="00B376F4">
        <w:trPr>
          <w:cantSplit/>
          <w:tblHeader/>
          <w:jc w:val="center"/>
        </w:trPr>
        <w:tc>
          <w:tcPr>
            <w:tcW w:w="1701" w:type="dxa"/>
            <w:vAlign w:val="center"/>
          </w:tcPr>
          <w:p w:rsidR="00C714CD" w:rsidRPr="003608ED" w:rsidRDefault="00C714CD" w:rsidP="00B376F4">
            <w:pPr>
              <w:pStyle w:val="Tabletext"/>
              <w:ind w:right="340"/>
              <w:rPr>
                <w:rFonts w:ascii="Arial" w:hAnsi="Arial" w:cs="Arial"/>
              </w:rPr>
            </w:pPr>
            <w:r w:rsidRPr="003608ED">
              <w:rPr>
                <w:rFonts w:ascii="Arial" w:hAnsi="Arial" w:cs="Arial"/>
              </w:rPr>
              <w:t>6.425-7.125</w:t>
            </w:r>
          </w:p>
        </w:tc>
        <w:tc>
          <w:tcPr>
            <w:tcW w:w="2569" w:type="dxa"/>
            <w:vAlign w:val="center"/>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mobile bac</w:t>
            </w:r>
            <w:r w:rsidRPr="003608ED">
              <w:rPr>
                <w:rFonts w:ascii="Arial" w:hAnsi="Arial" w:cs="Arial"/>
              </w:rPr>
              <w:t>k</w:t>
            </w:r>
            <w:r w:rsidRPr="003608ED">
              <w:rPr>
                <w:rFonts w:ascii="Arial" w:hAnsi="Arial" w:cs="Arial"/>
              </w:rPr>
              <w:t>haul</w:t>
            </w:r>
          </w:p>
        </w:tc>
        <w:tc>
          <w:tcPr>
            <w:tcW w:w="2062" w:type="dxa"/>
            <w:vAlign w:val="center"/>
          </w:tcPr>
          <w:p w:rsidR="00C714CD" w:rsidRPr="003608ED" w:rsidRDefault="0004551E" w:rsidP="00001A47">
            <w:pPr>
              <w:pStyle w:val="Tabletext"/>
              <w:tabs>
                <w:tab w:val="clear" w:pos="1418"/>
                <w:tab w:val="left" w:pos="1901"/>
              </w:tabs>
              <w:spacing w:before="0" w:after="0" w:line="300" w:lineRule="exact"/>
              <w:rPr>
                <w:rFonts w:ascii="Arial" w:hAnsi="Arial" w:cs="Arial"/>
                <w:caps/>
                <w:szCs w:val="18"/>
                <w:lang w:eastAsia="ja-JP"/>
              </w:rPr>
            </w:pPr>
            <w:r>
              <w:rPr>
                <w:rFonts w:ascii="Arial" w:hAnsi="Arial" w:cs="Arial"/>
                <w:lang w:eastAsia="ja-JP"/>
              </w:rPr>
              <w:t xml:space="preserve">ITU-R </w:t>
            </w:r>
            <w:r w:rsidR="00C714CD" w:rsidRPr="003608ED">
              <w:rPr>
                <w:rFonts w:ascii="Arial" w:hAnsi="Arial" w:cs="Arial"/>
                <w:lang w:eastAsia="ja-JP"/>
              </w:rPr>
              <w:t>F.</w:t>
            </w:r>
            <w:r w:rsidR="00C714CD" w:rsidRPr="003608ED">
              <w:rPr>
                <w:rFonts w:ascii="Arial" w:hAnsi="Arial" w:cs="Arial"/>
              </w:rPr>
              <w:t>384</w:t>
            </w:r>
          </w:p>
        </w:tc>
        <w:tc>
          <w:tcPr>
            <w:tcW w:w="2254" w:type="dxa"/>
            <w:vAlign w:val="center"/>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5, 10, 20, 30, 40</w:t>
            </w:r>
          </w:p>
        </w:tc>
        <w:tc>
          <w:tcPr>
            <w:tcW w:w="1701" w:type="dxa"/>
            <w:vAlign w:val="center"/>
          </w:tcPr>
          <w:p w:rsidR="00C714CD" w:rsidRPr="003608ED" w:rsidRDefault="00C714CD" w:rsidP="00001A47">
            <w:pPr>
              <w:pStyle w:val="Tabletext"/>
              <w:ind w:right="340"/>
              <w:rPr>
                <w:rFonts w:ascii="Arial" w:hAnsi="Arial" w:cs="Arial"/>
              </w:rPr>
            </w:pPr>
            <w:r w:rsidRPr="003608ED">
              <w:rPr>
                <w:rFonts w:ascii="Arial" w:hAnsi="Arial" w:cs="Arial"/>
              </w:rPr>
              <w:t>34-311 Mbit/s</w:t>
            </w:r>
          </w:p>
        </w:tc>
      </w:tr>
      <w:tr w:rsidR="00C714CD" w:rsidRPr="003608ED" w:rsidTr="00B376F4">
        <w:trPr>
          <w:cantSplit/>
          <w:tblHeader/>
          <w:jc w:val="center"/>
        </w:trPr>
        <w:tc>
          <w:tcPr>
            <w:tcW w:w="1701" w:type="dxa"/>
            <w:vAlign w:val="center"/>
          </w:tcPr>
          <w:p w:rsidR="00C714CD" w:rsidRPr="003608ED" w:rsidRDefault="00C714CD" w:rsidP="00B376F4">
            <w:pPr>
              <w:pStyle w:val="Tabletext"/>
              <w:ind w:right="340"/>
              <w:rPr>
                <w:rFonts w:ascii="Arial" w:hAnsi="Arial" w:cs="Arial"/>
              </w:rPr>
            </w:pPr>
            <w:r w:rsidRPr="003608ED">
              <w:rPr>
                <w:rFonts w:ascii="Arial" w:hAnsi="Arial" w:cs="Arial"/>
              </w:rPr>
              <w:t>7.11-7.9</w:t>
            </w:r>
          </w:p>
        </w:tc>
        <w:tc>
          <w:tcPr>
            <w:tcW w:w="2569" w:type="dxa"/>
            <w:vAlign w:val="center"/>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 mobile bac</w:t>
            </w:r>
            <w:r w:rsidRPr="003608ED">
              <w:rPr>
                <w:rFonts w:ascii="Arial" w:hAnsi="Arial" w:cs="Arial"/>
              </w:rPr>
              <w:t>k</w:t>
            </w:r>
            <w:r w:rsidRPr="003608ED">
              <w:rPr>
                <w:rFonts w:ascii="Arial" w:hAnsi="Arial" w:cs="Arial"/>
              </w:rPr>
              <w:t>haul</w:t>
            </w:r>
          </w:p>
        </w:tc>
        <w:tc>
          <w:tcPr>
            <w:tcW w:w="2062" w:type="dxa"/>
            <w:vAlign w:val="center"/>
          </w:tcPr>
          <w:p w:rsidR="00C714CD" w:rsidRPr="003608ED" w:rsidRDefault="0004551E" w:rsidP="00001A47">
            <w:pPr>
              <w:pStyle w:val="Tabletext"/>
              <w:tabs>
                <w:tab w:val="clear" w:pos="1418"/>
                <w:tab w:val="left" w:pos="1901"/>
              </w:tabs>
              <w:spacing w:before="0" w:after="0" w:line="300" w:lineRule="exact"/>
              <w:rPr>
                <w:rFonts w:ascii="Arial" w:hAnsi="Arial" w:cs="Arial"/>
                <w:lang w:eastAsia="ja-JP"/>
              </w:rPr>
            </w:pPr>
            <w:r>
              <w:rPr>
                <w:rFonts w:ascii="Arial" w:hAnsi="Arial" w:cs="Arial"/>
                <w:lang w:eastAsia="ja-JP"/>
              </w:rPr>
              <w:t xml:space="preserve">ITU-R </w:t>
            </w:r>
            <w:r w:rsidR="00C714CD" w:rsidRPr="003608ED">
              <w:rPr>
                <w:rFonts w:ascii="Arial" w:hAnsi="Arial" w:cs="Arial"/>
                <w:lang w:eastAsia="ja-JP"/>
              </w:rPr>
              <w:t>F.</w:t>
            </w:r>
            <w:r w:rsidR="00C714CD" w:rsidRPr="003608ED">
              <w:rPr>
                <w:rFonts w:ascii="Arial" w:hAnsi="Arial" w:cs="Arial"/>
              </w:rPr>
              <w:t>385</w:t>
            </w:r>
          </w:p>
        </w:tc>
        <w:tc>
          <w:tcPr>
            <w:tcW w:w="2254" w:type="dxa"/>
            <w:vAlign w:val="center"/>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3.5, 5, 7, 14, 28</w:t>
            </w:r>
          </w:p>
        </w:tc>
        <w:tc>
          <w:tcPr>
            <w:tcW w:w="1701" w:type="dxa"/>
            <w:vAlign w:val="center"/>
          </w:tcPr>
          <w:p w:rsidR="00C714CD" w:rsidRPr="003608ED" w:rsidRDefault="00C714CD" w:rsidP="00001A47">
            <w:pPr>
              <w:pStyle w:val="Tabletext"/>
              <w:ind w:right="340"/>
              <w:rPr>
                <w:rFonts w:ascii="Arial" w:hAnsi="Arial" w:cs="Arial"/>
              </w:rPr>
            </w:pPr>
            <w:r w:rsidRPr="003608ED">
              <w:rPr>
                <w:rFonts w:ascii="Arial" w:hAnsi="Arial" w:cs="Arial"/>
              </w:rPr>
              <w:t>8-155 Mbit/s</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10.0-10.68</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ENG</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F.747</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1.25, 2.5, 3.5, 5, 7, 14, 28</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10.15-10.3/ 10.5-10.65</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ENG</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F.1568</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28, 30</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10.7-11.7</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 trunk networks, mobile backhaul, disaster recovery, ENG</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F.387</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5, 7, 10, 14, 20, 28, 40, 60, 80</w:t>
            </w:r>
          </w:p>
        </w:tc>
        <w:tc>
          <w:tcPr>
            <w:tcW w:w="1701" w:type="dxa"/>
          </w:tcPr>
          <w:p w:rsidR="00C714CD" w:rsidRPr="003608ED" w:rsidRDefault="00C714CD" w:rsidP="00001A47">
            <w:pPr>
              <w:pStyle w:val="Tabletext"/>
              <w:ind w:right="340"/>
              <w:rPr>
                <w:rFonts w:ascii="Arial" w:hAnsi="Arial" w:cs="Arial"/>
              </w:rPr>
            </w:pPr>
            <w:r w:rsidRPr="003608ED">
              <w:rPr>
                <w:rFonts w:ascii="Arial" w:hAnsi="Arial" w:cs="Arial"/>
              </w:rPr>
              <w:t>140 Mbit/s, 155.52 Mbit/s</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11.7-12.5/ 12.2</w:t>
            </w:r>
            <w:r w:rsidR="00B376F4" w:rsidRPr="003608ED">
              <w:rPr>
                <w:rFonts w:ascii="Arial" w:hAnsi="Arial" w:cs="Arial"/>
              </w:rPr>
              <w:t>-</w:t>
            </w:r>
            <w:r w:rsidRPr="003608ED">
              <w:rPr>
                <w:rFonts w:ascii="Arial" w:hAnsi="Arial" w:cs="Arial"/>
              </w:rPr>
              <w:t>12.7</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 trunk networks, ENG</w:t>
            </w:r>
          </w:p>
        </w:tc>
        <w:tc>
          <w:tcPr>
            <w:tcW w:w="2062" w:type="dxa"/>
          </w:tcPr>
          <w:p w:rsidR="00C714CD" w:rsidRPr="003608ED" w:rsidRDefault="0004551E" w:rsidP="00001A47">
            <w:pPr>
              <w:pStyle w:val="Tabletext"/>
              <w:tabs>
                <w:tab w:val="clear" w:pos="1418"/>
                <w:tab w:val="left" w:pos="1901"/>
              </w:tabs>
              <w:rPr>
                <w:rFonts w:ascii="Arial" w:hAnsi="Arial" w:cs="Arial"/>
              </w:rPr>
            </w:pPr>
            <w:r>
              <w:rPr>
                <w:rFonts w:ascii="Arial" w:hAnsi="Arial" w:cs="Arial"/>
                <w:lang w:eastAsia="ja-JP"/>
              </w:rPr>
              <w:t xml:space="preserve">ITU-R </w:t>
            </w:r>
            <w:r w:rsidR="00C714CD" w:rsidRPr="003608ED">
              <w:rPr>
                <w:rFonts w:ascii="Arial" w:hAnsi="Arial" w:cs="Arial"/>
              </w:rPr>
              <w:t>F.746</w:t>
            </w:r>
            <w:r w:rsidR="008F5779" w:rsidRPr="003608ED">
              <w:rPr>
                <w:rFonts w:ascii="Arial" w:hAnsi="Arial" w:cs="Arial"/>
              </w:rPr>
              <w:t xml:space="preserve"> </w:t>
            </w:r>
            <w:r w:rsidR="00C714CD" w:rsidRPr="003608ED">
              <w:rPr>
                <w:rFonts w:ascii="Arial" w:hAnsi="Arial" w:cs="Arial"/>
              </w:rPr>
              <w:t>Annex 2 § 2, § 3</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12.5, 19.18, 20, 25</w:t>
            </w:r>
          </w:p>
        </w:tc>
        <w:tc>
          <w:tcPr>
            <w:tcW w:w="1701" w:type="dxa"/>
          </w:tcPr>
          <w:p w:rsidR="00C714CD" w:rsidRPr="003608ED" w:rsidRDefault="00C714CD" w:rsidP="00001A47">
            <w:pPr>
              <w:pStyle w:val="Tabletext"/>
              <w:ind w:right="340"/>
              <w:rPr>
                <w:rFonts w:ascii="Arial" w:hAnsi="Arial" w:cs="Arial"/>
              </w:rPr>
            </w:pPr>
            <w:r w:rsidRPr="003608ED">
              <w:rPr>
                <w:rFonts w:ascii="Arial" w:hAnsi="Arial" w:cs="Arial"/>
              </w:rPr>
              <w:t>40 Mbit/s</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12.75-13.25</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 trunk networks, ENG</w:t>
            </w:r>
          </w:p>
        </w:tc>
        <w:tc>
          <w:tcPr>
            <w:tcW w:w="2062" w:type="dxa"/>
          </w:tcPr>
          <w:p w:rsidR="00C714CD" w:rsidRPr="003608ED" w:rsidRDefault="00C714CD" w:rsidP="00001A47">
            <w:pPr>
              <w:pStyle w:val="Tabletext"/>
              <w:tabs>
                <w:tab w:val="clear" w:pos="1418"/>
                <w:tab w:val="left" w:pos="1901"/>
              </w:tabs>
              <w:rPr>
                <w:rFonts w:ascii="Arial" w:hAnsi="Arial" w:cs="Arial"/>
                <w:caps/>
                <w:szCs w:val="18"/>
              </w:rPr>
            </w:pPr>
            <w:r w:rsidRPr="003608ED">
              <w:rPr>
                <w:rFonts w:ascii="Arial" w:hAnsi="Arial" w:cs="Arial"/>
              </w:rPr>
              <w:t xml:space="preserve">F.497 </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3.5, 7, 14, 28</w:t>
            </w:r>
          </w:p>
        </w:tc>
        <w:tc>
          <w:tcPr>
            <w:tcW w:w="1701" w:type="dxa"/>
          </w:tcPr>
          <w:p w:rsidR="00C714CD" w:rsidRPr="003608ED" w:rsidRDefault="00C714CD" w:rsidP="00001A47">
            <w:pPr>
              <w:pStyle w:val="Tabletext"/>
              <w:ind w:right="340"/>
              <w:rPr>
                <w:rFonts w:ascii="Arial" w:hAnsi="Arial" w:cs="Arial"/>
              </w:rPr>
            </w:pPr>
            <w:r w:rsidRPr="003608ED">
              <w:rPr>
                <w:rFonts w:ascii="Arial" w:hAnsi="Arial" w:cs="Arial"/>
              </w:rPr>
              <w:t>34-140 Mbit/s</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14.25-14.5</w:t>
            </w:r>
          </w:p>
        </w:tc>
        <w:tc>
          <w:tcPr>
            <w:tcW w:w="2569" w:type="dxa"/>
          </w:tcPr>
          <w:p w:rsidR="00C714CD" w:rsidRPr="003608ED" w:rsidRDefault="00C714CD" w:rsidP="00001A47">
            <w:pPr>
              <w:pStyle w:val="Tabletext"/>
              <w:tabs>
                <w:tab w:val="clear" w:pos="1985"/>
                <w:tab w:val="left" w:pos="2343"/>
              </w:tabs>
              <w:rPr>
                <w:rFonts w:ascii="Arial" w:hAnsi="Arial" w:cs="Arial"/>
              </w:rPr>
            </w:pPr>
          </w:p>
        </w:tc>
        <w:tc>
          <w:tcPr>
            <w:tcW w:w="2062" w:type="dxa"/>
          </w:tcPr>
          <w:p w:rsidR="00C714CD" w:rsidRPr="003608ED" w:rsidRDefault="0004551E" w:rsidP="0004551E">
            <w:pPr>
              <w:pStyle w:val="Tabletext"/>
              <w:tabs>
                <w:tab w:val="clear" w:pos="1418"/>
                <w:tab w:val="left" w:pos="1901"/>
              </w:tabs>
              <w:rPr>
                <w:rFonts w:ascii="Arial" w:hAnsi="Arial" w:cs="Arial"/>
              </w:rPr>
            </w:pPr>
            <w:r>
              <w:rPr>
                <w:rFonts w:ascii="Arial" w:hAnsi="Arial" w:cs="Arial"/>
                <w:lang w:eastAsia="ja-JP"/>
              </w:rPr>
              <w:t xml:space="preserve">ITU-R </w:t>
            </w:r>
            <w:r w:rsidR="00C714CD" w:rsidRPr="003608ED">
              <w:rPr>
                <w:rFonts w:ascii="Arial" w:hAnsi="Arial" w:cs="Arial"/>
              </w:rPr>
              <w:t>F.746</w:t>
            </w:r>
            <w:r w:rsidR="008F5779" w:rsidRPr="003608ED">
              <w:rPr>
                <w:rFonts w:ascii="Arial" w:hAnsi="Arial" w:cs="Arial"/>
              </w:rPr>
              <w:t xml:space="preserve"> </w:t>
            </w:r>
            <w:r w:rsidR="00C714CD" w:rsidRPr="003608ED">
              <w:rPr>
                <w:rFonts w:ascii="Arial" w:hAnsi="Arial" w:cs="Arial"/>
              </w:rPr>
              <w:t>Annex 3</w:t>
            </w:r>
            <w:r>
              <w:rPr>
                <w:rFonts w:ascii="Arial" w:hAnsi="Arial" w:cs="Arial"/>
              </w:rPr>
              <w:t xml:space="preserve">, </w:t>
            </w:r>
            <w:r w:rsidR="00C714CD" w:rsidRPr="003608ED">
              <w:rPr>
                <w:rFonts w:ascii="Arial" w:hAnsi="Arial" w:cs="Arial"/>
              </w:rPr>
              <w:t>Annex 4</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3.5, 7, 14, 28</w:t>
            </w:r>
          </w:p>
        </w:tc>
        <w:tc>
          <w:tcPr>
            <w:tcW w:w="1701" w:type="dxa"/>
          </w:tcPr>
          <w:p w:rsidR="00C714CD" w:rsidRPr="003608ED" w:rsidRDefault="00C714CD" w:rsidP="00001A47">
            <w:pPr>
              <w:pStyle w:val="Tabletext"/>
              <w:ind w:right="340"/>
              <w:rPr>
                <w:rFonts w:ascii="Arial" w:hAnsi="Arial" w:cs="Arial"/>
              </w:rPr>
            </w:pPr>
            <w:r w:rsidRPr="003608ED">
              <w:rPr>
                <w:rFonts w:ascii="Arial" w:hAnsi="Arial" w:cs="Arial"/>
              </w:rPr>
              <w:t>34 Mbit/s</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14.4-15.35</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 , mobile bac</w:t>
            </w:r>
            <w:r w:rsidRPr="003608ED">
              <w:rPr>
                <w:rFonts w:ascii="Arial" w:hAnsi="Arial" w:cs="Arial"/>
              </w:rPr>
              <w:t>k</w:t>
            </w:r>
            <w:r w:rsidRPr="003608ED">
              <w:rPr>
                <w:rFonts w:ascii="Arial" w:hAnsi="Arial" w:cs="Arial"/>
              </w:rPr>
              <w:t>haul, ENG</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F.636</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2.5, 3.5, 5, 7, 10, 14, 20, 28, 30, 40, 50, 56</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17.7-19.7</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Mobile backhaul, FWA</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F.595</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1.75, 2.5, 3.5, 5, 7, 7.5, 10, 13.75, 20, 27.5, 30, 40, 50, 55, 60, 110, 220</w:t>
            </w:r>
          </w:p>
        </w:tc>
        <w:tc>
          <w:tcPr>
            <w:tcW w:w="1701" w:type="dxa"/>
          </w:tcPr>
          <w:p w:rsidR="00C714CD" w:rsidRPr="003608ED" w:rsidRDefault="00C714CD" w:rsidP="00001A47">
            <w:pPr>
              <w:pStyle w:val="Tabletext"/>
              <w:ind w:right="340"/>
              <w:rPr>
                <w:rFonts w:ascii="Arial" w:hAnsi="Arial" w:cs="Arial"/>
              </w:rPr>
            </w:pPr>
            <w:r w:rsidRPr="003608ED">
              <w:rPr>
                <w:rFonts w:ascii="Arial" w:hAnsi="Arial" w:cs="Arial"/>
              </w:rPr>
              <w:t>&lt;10 Mbit/s,</w:t>
            </w:r>
            <w:r w:rsidRPr="003608ED">
              <w:rPr>
                <w:rFonts w:ascii="Arial" w:hAnsi="Arial" w:cs="Arial"/>
              </w:rPr>
              <w:br/>
              <w:t>34, 140, 280 Mbit/s</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21.2-23.6</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 mobile bac</w:t>
            </w:r>
            <w:r w:rsidRPr="003608ED">
              <w:rPr>
                <w:rFonts w:ascii="Arial" w:hAnsi="Arial" w:cs="Arial"/>
              </w:rPr>
              <w:t>k</w:t>
            </w:r>
            <w:r w:rsidRPr="003608ED">
              <w:rPr>
                <w:rFonts w:ascii="Arial" w:hAnsi="Arial" w:cs="Arial"/>
              </w:rPr>
              <w:t>haul, FWA</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F.637</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2.5, 3.5, 7, 10, 14, 15, 28, 40, 50, 56, 112</w:t>
            </w:r>
          </w:p>
        </w:tc>
        <w:tc>
          <w:tcPr>
            <w:tcW w:w="1701" w:type="dxa"/>
          </w:tcPr>
          <w:p w:rsidR="00C714CD" w:rsidRPr="003608ED" w:rsidRDefault="00C714CD" w:rsidP="00001A47">
            <w:pPr>
              <w:pStyle w:val="Tabletext"/>
              <w:ind w:right="340"/>
              <w:rPr>
                <w:rFonts w:ascii="Arial" w:hAnsi="Arial" w:cs="Arial"/>
              </w:rPr>
            </w:pPr>
            <w:r w:rsidRPr="003608ED">
              <w:rPr>
                <w:rFonts w:ascii="Arial" w:hAnsi="Arial" w:cs="Arial"/>
              </w:rPr>
              <w:t>1.5-8 Mbit/s</w:t>
            </w:r>
            <w:r w:rsidRPr="003608ED">
              <w:rPr>
                <w:rFonts w:ascii="Arial" w:hAnsi="Arial" w:cs="Arial"/>
              </w:rPr>
              <w:br/>
              <w:t>2-155 Mbit/s</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24.25-25.25/ 25.25-27.5/ 27.5-29.5</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 macro and small cell mobile bac</w:t>
            </w:r>
            <w:r w:rsidRPr="003608ED">
              <w:rPr>
                <w:rFonts w:ascii="Arial" w:hAnsi="Arial" w:cs="Arial"/>
              </w:rPr>
              <w:t>k</w:t>
            </w:r>
            <w:r w:rsidRPr="003608ED">
              <w:rPr>
                <w:rFonts w:ascii="Arial" w:hAnsi="Arial" w:cs="Arial"/>
              </w:rPr>
              <w:t>haul, FWA</w:t>
            </w:r>
          </w:p>
        </w:tc>
        <w:tc>
          <w:tcPr>
            <w:tcW w:w="2062" w:type="dxa"/>
          </w:tcPr>
          <w:p w:rsidR="00C714CD" w:rsidRPr="003608ED" w:rsidRDefault="0004551E" w:rsidP="00001A47">
            <w:pPr>
              <w:pStyle w:val="Tabletext"/>
              <w:tabs>
                <w:tab w:val="clear" w:pos="1418"/>
                <w:tab w:val="left" w:pos="1901"/>
              </w:tabs>
              <w:rPr>
                <w:rFonts w:ascii="Arial" w:hAnsi="Arial" w:cs="Arial"/>
              </w:rPr>
            </w:pPr>
            <w:r>
              <w:rPr>
                <w:rFonts w:ascii="Arial" w:hAnsi="Arial" w:cs="Arial"/>
                <w:lang w:eastAsia="ja-JP"/>
              </w:rPr>
              <w:t xml:space="preserve">ITU-R </w:t>
            </w:r>
            <w:r w:rsidR="00C714CD" w:rsidRPr="003608ED">
              <w:rPr>
                <w:rFonts w:ascii="Arial" w:hAnsi="Arial" w:cs="Arial"/>
              </w:rPr>
              <w:t>F.748</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3.5, 7, 14, 28, 56, 112</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31.0-31.3</w:t>
            </w:r>
          </w:p>
        </w:tc>
        <w:tc>
          <w:tcPr>
            <w:tcW w:w="2569" w:type="dxa"/>
          </w:tcPr>
          <w:p w:rsidR="00C714CD" w:rsidRPr="003608ED" w:rsidRDefault="00C714CD" w:rsidP="00001A47">
            <w:pPr>
              <w:pStyle w:val="Tabletext"/>
              <w:tabs>
                <w:tab w:val="clear" w:pos="1985"/>
                <w:tab w:val="left" w:pos="2343"/>
              </w:tabs>
              <w:rPr>
                <w:rFonts w:ascii="Arial" w:hAnsi="Arial" w:cs="Arial"/>
                <w:caps/>
                <w:szCs w:val="18"/>
              </w:rPr>
            </w:pPr>
            <w:r w:rsidRPr="003608ED">
              <w:rPr>
                <w:rFonts w:ascii="Arial" w:hAnsi="Arial" w:cs="Arial"/>
              </w:rPr>
              <w:t>Transport, mobile bac</w:t>
            </w:r>
            <w:r w:rsidRPr="003608ED">
              <w:rPr>
                <w:rFonts w:ascii="Arial" w:hAnsi="Arial" w:cs="Arial"/>
              </w:rPr>
              <w:t>k</w:t>
            </w:r>
            <w:r w:rsidRPr="003608ED">
              <w:rPr>
                <w:rFonts w:ascii="Arial" w:hAnsi="Arial" w:cs="Arial"/>
              </w:rPr>
              <w:t>haul</w:t>
            </w:r>
          </w:p>
        </w:tc>
        <w:tc>
          <w:tcPr>
            <w:tcW w:w="2062" w:type="dxa"/>
          </w:tcPr>
          <w:p w:rsidR="00C714CD" w:rsidRPr="003608ED" w:rsidRDefault="0004551E" w:rsidP="0004551E">
            <w:pPr>
              <w:pStyle w:val="Tabletext"/>
              <w:tabs>
                <w:tab w:val="clear" w:pos="1418"/>
                <w:tab w:val="left" w:pos="1901"/>
              </w:tabs>
              <w:rPr>
                <w:rFonts w:ascii="Arial" w:hAnsi="Arial" w:cs="Arial"/>
              </w:rPr>
            </w:pPr>
            <w:r>
              <w:rPr>
                <w:rFonts w:ascii="Arial" w:hAnsi="Arial" w:cs="Arial"/>
                <w:lang w:eastAsia="ja-JP"/>
              </w:rPr>
              <w:t xml:space="preserve">ITU-R </w:t>
            </w:r>
            <w:r w:rsidR="00C714CD" w:rsidRPr="003608ED">
              <w:rPr>
                <w:rFonts w:ascii="Arial" w:hAnsi="Arial" w:cs="Arial"/>
              </w:rPr>
              <w:t>F.746</w:t>
            </w:r>
            <w:r>
              <w:rPr>
                <w:rFonts w:ascii="Arial" w:hAnsi="Arial" w:cs="Arial"/>
              </w:rPr>
              <w:t xml:space="preserve"> </w:t>
            </w:r>
            <w:r w:rsidR="00C714CD" w:rsidRPr="003608ED">
              <w:rPr>
                <w:rFonts w:ascii="Arial" w:hAnsi="Arial" w:cs="Arial"/>
              </w:rPr>
              <w:t>A</w:t>
            </w:r>
            <w:r>
              <w:rPr>
                <w:rFonts w:ascii="Arial" w:hAnsi="Arial" w:cs="Arial"/>
              </w:rPr>
              <w:t>n</w:t>
            </w:r>
            <w:r w:rsidR="00C714CD" w:rsidRPr="003608ED">
              <w:rPr>
                <w:rFonts w:ascii="Arial" w:hAnsi="Arial" w:cs="Arial"/>
              </w:rPr>
              <w:t>ne</w:t>
            </w:r>
            <w:r w:rsidR="00C714CD" w:rsidRPr="003608ED">
              <w:rPr>
                <w:rFonts w:ascii="Arial" w:hAnsi="Arial" w:cs="Arial"/>
              </w:rPr>
              <w:t>x</w:t>
            </w:r>
            <w:r w:rsidR="00C714CD" w:rsidRPr="003608ED">
              <w:rPr>
                <w:rFonts w:ascii="Arial" w:hAnsi="Arial" w:cs="Arial"/>
              </w:rPr>
              <w:t>es 5, 6</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3.5, 7, 14, 25, 28, 50</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31.8-33.4</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mobile bac</w:t>
            </w:r>
            <w:r w:rsidRPr="003608ED">
              <w:rPr>
                <w:rFonts w:ascii="Arial" w:hAnsi="Arial" w:cs="Arial"/>
              </w:rPr>
              <w:t>k</w:t>
            </w:r>
            <w:r w:rsidRPr="003608ED">
              <w:rPr>
                <w:rFonts w:ascii="Arial" w:hAnsi="Arial" w:cs="Arial"/>
              </w:rPr>
              <w:t>haul, FWA</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F.1520</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3.5, 7, 14, 28, 56, 112, 168</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36.0-40.5</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Macro and small cell m</w:t>
            </w:r>
            <w:r w:rsidRPr="003608ED">
              <w:rPr>
                <w:rFonts w:ascii="Arial" w:hAnsi="Arial" w:cs="Arial"/>
              </w:rPr>
              <w:t>o</w:t>
            </w:r>
            <w:r w:rsidRPr="003608ED">
              <w:rPr>
                <w:rFonts w:ascii="Arial" w:hAnsi="Arial" w:cs="Arial"/>
              </w:rPr>
              <w:t>bile backhaul, FWA</w:t>
            </w:r>
          </w:p>
        </w:tc>
        <w:tc>
          <w:tcPr>
            <w:tcW w:w="2062" w:type="dxa"/>
          </w:tcPr>
          <w:p w:rsidR="00C714CD" w:rsidRPr="003608ED" w:rsidRDefault="0004551E" w:rsidP="00001A47">
            <w:pPr>
              <w:pStyle w:val="Tabletext"/>
              <w:tabs>
                <w:tab w:val="clear" w:pos="1418"/>
                <w:tab w:val="left" w:pos="1901"/>
              </w:tabs>
              <w:rPr>
                <w:rFonts w:ascii="Arial" w:hAnsi="Arial" w:cs="Arial"/>
                <w:caps/>
                <w:szCs w:val="18"/>
              </w:rPr>
            </w:pPr>
            <w:r>
              <w:rPr>
                <w:rFonts w:ascii="Arial" w:hAnsi="Arial" w:cs="Arial"/>
                <w:lang w:eastAsia="ja-JP"/>
              </w:rPr>
              <w:t xml:space="preserve">ITU-R </w:t>
            </w:r>
            <w:r w:rsidR="00C714CD" w:rsidRPr="003608ED">
              <w:rPr>
                <w:rFonts w:ascii="Arial" w:hAnsi="Arial" w:cs="Arial"/>
              </w:rPr>
              <w:t>F.749</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2.5, 3.5, 7, 14, 28, 50, 56, 60, 112</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40.5-43.5</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trunk networks, macro and small cell m</w:t>
            </w:r>
            <w:r w:rsidRPr="003608ED">
              <w:rPr>
                <w:rFonts w:ascii="Arial" w:hAnsi="Arial" w:cs="Arial"/>
              </w:rPr>
              <w:t>o</w:t>
            </w:r>
            <w:r w:rsidRPr="003608ED">
              <w:rPr>
                <w:rFonts w:ascii="Arial" w:hAnsi="Arial" w:cs="Arial"/>
              </w:rPr>
              <w:t>bile backhaul, ENG, FWA</w:t>
            </w:r>
          </w:p>
        </w:tc>
        <w:tc>
          <w:tcPr>
            <w:tcW w:w="2062" w:type="dxa"/>
          </w:tcPr>
          <w:p w:rsidR="00C714CD" w:rsidRPr="003608ED" w:rsidRDefault="0004551E" w:rsidP="00001A47">
            <w:pPr>
              <w:pStyle w:val="Tabletext"/>
              <w:tabs>
                <w:tab w:val="clear" w:pos="567"/>
                <w:tab w:val="clear" w:pos="1418"/>
                <w:tab w:val="left" w:pos="441"/>
                <w:tab w:val="left" w:pos="1901"/>
                <w:tab w:val="left" w:leader="dot" w:pos="7938"/>
                <w:tab w:val="center" w:pos="9526"/>
              </w:tabs>
              <w:ind w:left="426" w:hanging="410"/>
              <w:rPr>
                <w:rFonts w:ascii="Arial" w:hAnsi="Arial" w:cs="Arial"/>
                <w:caps/>
                <w:szCs w:val="18"/>
              </w:rPr>
            </w:pPr>
            <w:r>
              <w:rPr>
                <w:rFonts w:ascii="Arial" w:hAnsi="Arial" w:cs="Arial"/>
                <w:lang w:eastAsia="ja-JP"/>
              </w:rPr>
              <w:t xml:space="preserve">ITU-R </w:t>
            </w:r>
            <w:r w:rsidR="00C714CD" w:rsidRPr="003608ED">
              <w:rPr>
                <w:rFonts w:ascii="Arial" w:hAnsi="Arial" w:cs="Arial"/>
              </w:rPr>
              <w:t>F.2005</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7, 14, 28, 56, 112, or variable sized blocks</w:t>
            </w:r>
          </w:p>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 xml:space="preserve">(Each block size </w:t>
            </w:r>
            <w:r w:rsidRPr="003608ED">
              <w:rPr>
                <w:rFonts w:ascii="Arial" w:hAnsi="Arial" w:cs="Arial"/>
              </w:rPr>
              <w:br/>
              <w:t>&lt; 1 500 MHz)</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51.4-52.6</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macro and small cell mobile bac</w:t>
            </w:r>
            <w:r w:rsidRPr="003608ED">
              <w:rPr>
                <w:rFonts w:ascii="Arial" w:hAnsi="Arial" w:cs="Arial"/>
              </w:rPr>
              <w:t>k</w:t>
            </w:r>
            <w:r w:rsidRPr="003608ED">
              <w:rPr>
                <w:rFonts w:ascii="Arial" w:hAnsi="Arial" w:cs="Arial"/>
              </w:rPr>
              <w:t>haul,</w:t>
            </w:r>
          </w:p>
        </w:tc>
        <w:tc>
          <w:tcPr>
            <w:tcW w:w="2062" w:type="dxa"/>
          </w:tcPr>
          <w:p w:rsidR="00C714CD" w:rsidRPr="003608ED" w:rsidRDefault="008F5779" w:rsidP="00001A47">
            <w:pPr>
              <w:pStyle w:val="Tabletext"/>
              <w:tabs>
                <w:tab w:val="clear" w:pos="1418"/>
                <w:tab w:val="left" w:pos="1901"/>
                <w:tab w:val="left" w:leader="dot" w:pos="7938"/>
                <w:tab w:val="center" w:pos="9526"/>
              </w:tabs>
              <w:ind w:left="426" w:hanging="410"/>
              <w:rPr>
                <w:rFonts w:ascii="Arial" w:hAnsi="Arial" w:cs="Arial"/>
                <w:caps/>
                <w:szCs w:val="18"/>
              </w:rPr>
            </w:pPr>
            <w:r w:rsidRPr="003608ED">
              <w:rPr>
                <w:rFonts w:ascii="Arial" w:hAnsi="Arial" w:cs="Arial"/>
              </w:rPr>
              <w:t xml:space="preserve"> </w:t>
            </w:r>
            <w:r w:rsidR="0004551E">
              <w:rPr>
                <w:rFonts w:ascii="Arial" w:hAnsi="Arial" w:cs="Arial"/>
                <w:lang w:eastAsia="ja-JP"/>
              </w:rPr>
              <w:t xml:space="preserve">ITU-R </w:t>
            </w:r>
            <w:r w:rsidR="00C714CD" w:rsidRPr="003608ED">
              <w:rPr>
                <w:rFonts w:ascii="Arial" w:hAnsi="Arial" w:cs="Arial"/>
              </w:rPr>
              <w:t>F.1496</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3.5, 7, 14, 28, 56</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55.78-57/ 57</w:t>
            </w:r>
            <w:r w:rsidRPr="003608ED">
              <w:rPr>
                <w:rFonts w:ascii="Arial" w:hAnsi="Arial" w:cs="Arial"/>
              </w:rPr>
              <w:noBreakHyphen/>
              <w:t>66</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macro and small cell mobile bac</w:t>
            </w:r>
            <w:r w:rsidRPr="003608ED">
              <w:rPr>
                <w:rFonts w:ascii="Arial" w:hAnsi="Arial" w:cs="Arial"/>
              </w:rPr>
              <w:t>k</w:t>
            </w:r>
            <w:r w:rsidRPr="003608ED">
              <w:rPr>
                <w:rFonts w:ascii="Arial" w:hAnsi="Arial" w:cs="Arial"/>
              </w:rPr>
              <w:t>haul,</w:t>
            </w:r>
          </w:p>
        </w:tc>
        <w:tc>
          <w:tcPr>
            <w:tcW w:w="2062" w:type="dxa"/>
          </w:tcPr>
          <w:p w:rsidR="00C714CD" w:rsidRPr="003608ED" w:rsidRDefault="0004551E" w:rsidP="00001A47">
            <w:pPr>
              <w:pStyle w:val="Tabletext"/>
              <w:tabs>
                <w:tab w:val="clear" w:pos="567"/>
                <w:tab w:val="clear" w:pos="1418"/>
                <w:tab w:val="left" w:pos="-92"/>
                <w:tab w:val="left" w:pos="1901"/>
                <w:tab w:val="left" w:leader="dot" w:pos="7938"/>
                <w:tab w:val="center" w:pos="9526"/>
              </w:tabs>
              <w:rPr>
                <w:rFonts w:ascii="Arial" w:hAnsi="Arial" w:cs="Arial"/>
              </w:rPr>
            </w:pPr>
            <w:r>
              <w:rPr>
                <w:rFonts w:ascii="Arial" w:hAnsi="Arial" w:cs="Arial"/>
                <w:lang w:eastAsia="ja-JP"/>
              </w:rPr>
              <w:t xml:space="preserve">ITU-R </w:t>
            </w:r>
            <w:r w:rsidR="00C714CD" w:rsidRPr="003608ED">
              <w:rPr>
                <w:rFonts w:ascii="Arial" w:hAnsi="Arial" w:cs="Arial"/>
              </w:rPr>
              <w:t xml:space="preserve">F.1497 </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3.5, 7, 14, 28, 50, 56, 100, up to 2.5 GHz</w:t>
            </w:r>
          </w:p>
        </w:tc>
        <w:tc>
          <w:tcPr>
            <w:tcW w:w="1701" w:type="dxa"/>
          </w:tcPr>
          <w:p w:rsidR="00C714CD" w:rsidRPr="003608ED" w:rsidRDefault="00C714CD" w:rsidP="00001A47">
            <w:pPr>
              <w:pStyle w:val="Tabletext"/>
              <w:ind w:right="340"/>
              <w:rPr>
                <w:rFonts w:ascii="Arial" w:hAnsi="Arial" w:cs="Arial"/>
              </w:rPr>
            </w:pPr>
            <w:r w:rsidRPr="003608ED">
              <w:rPr>
                <w:rFonts w:ascii="Arial" w:hAnsi="Arial" w:cs="Arial"/>
              </w:rPr>
              <w:t xml:space="preserve">Up to </w:t>
            </w:r>
            <w:r w:rsidRPr="003608ED">
              <w:rPr>
                <w:rFonts w:ascii="Arial" w:hAnsi="Arial" w:cs="Arial"/>
              </w:rPr>
              <w:br/>
              <w:t>1 Gbit/s and greater</w:t>
            </w: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71-76</w:t>
            </w:r>
            <w:r w:rsidRPr="003608ED">
              <w:rPr>
                <w:rFonts w:ascii="Arial" w:hAnsi="Arial" w:cs="Arial"/>
              </w:rPr>
              <w:br/>
              <w:t>81-86</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macro and small cell mobile backhaul</w:t>
            </w:r>
          </w:p>
        </w:tc>
        <w:tc>
          <w:tcPr>
            <w:tcW w:w="2062" w:type="dxa"/>
          </w:tcPr>
          <w:p w:rsidR="00C714CD" w:rsidRPr="003608ED" w:rsidRDefault="0004551E" w:rsidP="00001A47">
            <w:pPr>
              <w:pStyle w:val="Tabletext"/>
              <w:keepNext/>
              <w:keepLines/>
              <w:tabs>
                <w:tab w:val="clear" w:pos="284"/>
                <w:tab w:val="clear" w:pos="567"/>
                <w:tab w:val="clear" w:pos="1418"/>
                <w:tab w:val="left" w:pos="1901"/>
                <w:tab w:val="left" w:leader="dot" w:pos="7938"/>
                <w:tab w:val="center" w:pos="9526"/>
              </w:tabs>
              <w:rPr>
                <w:rFonts w:ascii="Arial" w:hAnsi="Arial" w:cs="Arial"/>
              </w:rPr>
            </w:pPr>
            <w:r>
              <w:rPr>
                <w:rFonts w:ascii="Arial" w:hAnsi="Arial" w:cs="Arial"/>
                <w:lang w:eastAsia="ja-JP"/>
              </w:rPr>
              <w:t xml:space="preserve">ITU-R </w:t>
            </w:r>
            <w:r w:rsidR="00C714CD" w:rsidRPr="003608ED">
              <w:rPr>
                <w:rFonts w:ascii="Arial" w:hAnsi="Arial" w:cs="Arial"/>
              </w:rPr>
              <w:t>F.2006</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125, 250, 750, 1 000, 1 250, 1 500, 1 750, 2 000, 2 250, 2 500, 2 750, 3 000, 3 250, 3 500, 3 750, 4 000, 4 250, 4 500, 5 000</w:t>
            </w:r>
          </w:p>
        </w:tc>
        <w:tc>
          <w:tcPr>
            <w:tcW w:w="1701" w:type="dxa"/>
          </w:tcPr>
          <w:p w:rsidR="00C714CD" w:rsidRPr="003608ED" w:rsidRDefault="00C714CD" w:rsidP="00B376F4">
            <w:pPr>
              <w:pStyle w:val="Tabletext"/>
              <w:ind w:left="426" w:right="340"/>
              <w:rPr>
                <w:rFonts w:ascii="Arial" w:hAnsi="Arial" w:cs="Arial"/>
              </w:rPr>
            </w:pPr>
          </w:p>
        </w:tc>
      </w:tr>
      <w:tr w:rsidR="00C714CD" w:rsidRPr="003608ED" w:rsidTr="00B376F4">
        <w:trPr>
          <w:cantSplit/>
          <w:tblHeader/>
          <w:jc w:val="center"/>
        </w:trPr>
        <w:tc>
          <w:tcPr>
            <w:tcW w:w="1701" w:type="dxa"/>
          </w:tcPr>
          <w:p w:rsidR="00C714CD" w:rsidRPr="003608ED" w:rsidRDefault="00C714CD" w:rsidP="00B376F4">
            <w:pPr>
              <w:pStyle w:val="Tabletext"/>
              <w:ind w:right="340"/>
              <w:rPr>
                <w:rFonts w:ascii="Arial" w:hAnsi="Arial" w:cs="Arial"/>
              </w:rPr>
            </w:pPr>
            <w:r w:rsidRPr="003608ED">
              <w:rPr>
                <w:rFonts w:ascii="Arial" w:hAnsi="Arial" w:cs="Arial"/>
              </w:rPr>
              <w:t>92.0-94.0/ 94.1-95</w:t>
            </w:r>
          </w:p>
        </w:tc>
        <w:tc>
          <w:tcPr>
            <w:tcW w:w="2569" w:type="dxa"/>
          </w:tcPr>
          <w:p w:rsidR="00C714CD" w:rsidRPr="003608ED" w:rsidRDefault="00C714CD" w:rsidP="00001A47">
            <w:pPr>
              <w:pStyle w:val="Tabletext"/>
              <w:tabs>
                <w:tab w:val="clear" w:pos="1985"/>
                <w:tab w:val="left" w:pos="2343"/>
              </w:tabs>
              <w:rPr>
                <w:rFonts w:ascii="Arial" w:hAnsi="Arial" w:cs="Arial"/>
              </w:rPr>
            </w:pPr>
            <w:r w:rsidRPr="003608ED">
              <w:rPr>
                <w:rFonts w:ascii="Arial" w:hAnsi="Arial" w:cs="Arial"/>
              </w:rPr>
              <w:t>Transport, macro and small cell mobile backhaul</w:t>
            </w:r>
          </w:p>
        </w:tc>
        <w:tc>
          <w:tcPr>
            <w:tcW w:w="2062" w:type="dxa"/>
          </w:tcPr>
          <w:p w:rsidR="00C714CD" w:rsidRPr="003608ED" w:rsidRDefault="0004551E" w:rsidP="00001A47">
            <w:pPr>
              <w:pStyle w:val="Tabletext"/>
              <w:tabs>
                <w:tab w:val="clear" w:pos="1418"/>
                <w:tab w:val="left" w:pos="0"/>
                <w:tab w:val="left" w:pos="1901"/>
                <w:tab w:val="left" w:leader="dot" w:pos="7938"/>
                <w:tab w:val="center" w:pos="9526"/>
              </w:tabs>
              <w:ind w:left="426" w:hanging="410"/>
              <w:rPr>
                <w:rFonts w:ascii="Arial" w:hAnsi="Arial" w:cs="Arial"/>
                <w:caps/>
                <w:szCs w:val="18"/>
              </w:rPr>
            </w:pPr>
            <w:r>
              <w:rPr>
                <w:rFonts w:ascii="Arial" w:hAnsi="Arial" w:cs="Arial"/>
                <w:lang w:eastAsia="ja-JP"/>
              </w:rPr>
              <w:t xml:space="preserve">ITU-R </w:t>
            </w:r>
            <w:r w:rsidR="00C714CD" w:rsidRPr="003608ED">
              <w:rPr>
                <w:rFonts w:ascii="Arial" w:hAnsi="Arial" w:cs="Arial"/>
              </w:rPr>
              <w:t xml:space="preserve">F.2004 </w:t>
            </w:r>
          </w:p>
        </w:tc>
        <w:tc>
          <w:tcPr>
            <w:tcW w:w="2254" w:type="dxa"/>
          </w:tcPr>
          <w:p w:rsidR="00C714CD" w:rsidRPr="003608ED" w:rsidRDefault="00C714CD" w:rsidP="00001A47">
            <w:pPr>
              <w:pStyle w:val="Tabletext"/>
              <w:tabs>
                <w:tab w:val="clear" w:pos="1701"/>
                <w:tab w:val="clear" w:pos="1985"/>
                <w:tab w:val="left" w:pos="1965"/>
              </w:tabs>
              <w:rPr>
                <w:rFonts w:ascii="Arial" w:hAnsi="Arial" w:cs="Arial"/>
              </w:rPr>
            </w:pPr>
            <w:r w:rsidRPr="003608ED">
              <w:rPr>
                <w:rFonts w:ascii="Arial" w:hAnsi="Arial" w:cs="Arial"/>
              </w:rPr>
              <w:t xml:space="preserve">50, 100, </w:t>
            </w:r>
            <w:r w:rsidRPr="003608ED">
              <w:rPr>
                <w:rFonts w:ascii="Arial" w:hAnsi="Arial" w:cs="Arial"/>
                <w:i/>
                <w:iCs/>
              </w:rPr>
              <w:t>n</w:t>
            </w:r>
            <w:r w:rsidRPr="003608ED">
              <w:rPr>
                <w:rFonts w:ascii="Arial" w:hAnsi="Arial" w:cs="Arial"/>
              </w:rPr>
              <w:t xml:space="preserve"> × 100</w:t>
            </w:r>
          </w:p>
        </w:tc>
        <w:tc>
          <w:tcPr>
            <w:tcW w:w="1701" w:type="dxa"/>
          </w:tcPr>
          <w:p w:rsidR="00C714CD" w:rsidRPr="003608ED" w:rsidRDefault="00C714CD" w:rsidP="00B376F4">
            <w:pPr>
              <w:pStyle w:val="Tabletext"/>
              <w:ind w:left="426" w:right="340"/>
              <w:rPr>
                <w:rFonts w:ascii="Arial" w:hAnsi="Arial" w:cs="Arial"/>
              </w:rPr>
            </w:pPr>
          </w:p>
        </w:tc>
      </w:tr>
    </w:tbl>
    <w:p w:rsidR="00B15909" w:rsidRPr="003608ED" w:rsidRDefault="00B15909" w:rsidP="00B376F4">
      <w:pPr>
        <w:ind w:left="426" w:right="340"/>
        <w:rPr>
          <w:rFonts w:ascii="Arial" w:hAnsi="Arial" w:cs="Arial"/>
          <w:szCs w:val="24"/>
        </w:rPr>
      </w:pPr>
    </w:p>
    <w:p w:rsidR="00C714CD" w:rsidRPr="00807D19" w:rsidRDefault="00C714CD" w:rsidP="00807D19">
      <w:pPr>
        <w:pStyle w:val="Cmsor3"/>
        <w:ind w:left="426" w:right="-284" w:firstLine="0"/>
        <w:rPr>
          <w:rFonts w:ascii="Arial" w:hAnsi="Arial" w:cs="Arial"/>
          <w:sz w:val="22"/>
          <w:szCs w:val="22"/>
          <w:lang w:val="en-GB"/>
        </w:rPr>
      </w:pPr>
      <w:bookmarkStart w:id="0" w:name="_Toc403043901"/>
      <w:bookmarkStart w:id="1" w:name="_Toc403044005"/>
      <w:bookmarkStart w:id="2" w:name="_Toc414014593"/>
      <w:bookmarkStart w:id="3" w:name="_Toc414014766"/>
      <w:r w:rsidRPr="00807D19">
        <w:rPr>
          <w:rFonts w:ascii="Arial" w:hAnsi="Arial" w:cs="Arial"/>
          <w:sz w:val="22"/>
          <w:szCs w:val="22"/>
          <w:lang w:val="en-GB"/>
        </w:rPr>
        <w:t>Below 3 GHz</w:t>
      </w:r>
      <w:bookmarkEnd w:id="0"/>
      <w:bookmarkEnd w:id="1"/>
      <w:bookmarkEnd w:id="2"/>
      <w:bookmarkEnd w:id="3"/>
      <w:r w:rsidR="002927F7" w:rsidRPr="00807D19">
        <w:rPr>
          <w:rFonts w:ascii="Arial" w:hAnsi="Arial" w:cs="Arial"/>
          <w:sz w:val="22"/>
          <w:szCs w:val="22"/>
          <w:lang w:val="en-GB"/>
        </w:rPr>
        <w:t xml:space="preserve">: </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FWS below 3 GHz can reach links lengths exceeding 50 km and are used in variety of applic</w:t>
      </w:r>
      <w:r w:rsidRPr="00807D19">
        <w:rPr>
          <w:rFonts w:ascii="Arial" w:hAnsi="Arial" w:cs="Arial"/>
          <w:sz w:val="22"/>
          <w:szCs w:val="22"/>
          <w:lang w:eastAsia="ja-JP"/>
        </w:rPr>
        <w:t>a</w:t>
      </w:r>
      <w:r w:rsidRPr="00807D19">
        <w:rPr>
          <w:rFonts w:ascii="Arial" w:hAnsi="Arial" w:cs="Arial"/>
          <w:sz w:val="22"/>
          <w:szCs w:val="22"/>
          <w:lang w:eastAsia="ja-JP"/>
        </w:rPr>
        <w:t xml:space="preserve">tions. The available bands for these applications are very few in number and often regulated at national level; therefore, only small and medium capacity links are possible. </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 xml:space="preserve">The recommended radio-frequency channel arrangements in these </w:t>
      </w:r>
      <w:r w:rsidRPr="00807D19">
        <w:rPr>
          <w:rFonts w:ascii="Arial" w:hAnsi="Arial" w:cs="Arial"/>
          <w:sz w:val="22"/>
          <w:szCs w:val="22"/>
        </w:rPr>
        <w:t xml:space="preserve">bands </w:t>
      </w:r>
      <w:r w:rsidRPr="00807D19">
        <w:rPr>
          <w:rFonts w:ascii="Arial" w:hAnsi="Arial" w:cs="Arial"/>
          <w:sz w:val="22"/>
          <w:szCs w:val="22"/>
          <w:lang w:eastAsia="ja-JP"/>
        </w:rPr>
        <w:t xml:space="preserve">for FS are defined in </w:t>
      </w:r>
      <w:r w:rsidRPr="00807D19">
        <w:rPr>
          <w:rFonts w:ascii="Arial" w:hAnsi="Arial" w:cs="Arial"/>
          <w:iCs/>
          <w:sz w:val="22"/>
          <w:szCs w:val="22"/>
          <w:lang w:eastAsia="ja-JP"/>
        </w:rPr>
        <w:t xml:space="preserve">Recommendations </w:t>
      </w:r>
      <w:r w:rsidRPr="00807D19">
        <w:rPr>
          <w:rFonts w:ascii="Arial" w:hAnsi="Arial" w:cs="Arial"/>
          <w:sz w:val="22"/>
          <w:szCs w:val="22"/>
          <w:lang w:eastAsia="ja-JP"/>
        </w:rPr>
        <w:t>ITU-R F.701, ITU-R F.1098, ITU-R F.1242, ITU-R F.1243 and ITU-R F.1567.</w:t>
      </w:r>
    </w:p>
    <w:p w:rsidR="00C714CD" w:rsidRPr="00807D19" w:rsidRDefault="00B376F4" w:rsidP="00807D19">
      <w:pPr>
        <w:pStyle w:val="Cmsor3"/>
        <w:ind w:left="426" w:right="-284"/>
        <w:rPr>
          <w:rFonts w:ascii="Arial" w:hAnsi="Arial" w:cs="Arial"/>
          <w:sz w:val="22"/>
          <w:szCs w:val="22"/>
          <w:lang w:val="en-GB"/>
        </w:rPr>
      </w:pPr>
      <w:bookmarkStart w:id="4" w:name="_Toc387091566"/>
      <w:bookmarkStart w:id="5" w:name="_Toc388871226"/>
      <w:bookmarkStart w:id="6" w:name="_Toc403043902"/>
      <w:bookmarkStart w:id="7" w:name="_Toc403044006"/>
      <w:bookmarkStart w:id="8" w:name="_Toc414014594"/>
      <w:bookmarkStart w:id="9" w:name="_Toc414014767"/>
      <w:r w:rsidRPr="00807D19">
        <w:rPr>
          <w:rFonts w:ascii="Arial" w:hAnsi="Arial" w:cs="Arial"/>
          <w:sz w:val="22"/>
          <w:szCs w:val="22"/>
          <w:lang w:val="en-GB"/>
        </w:rPr>
        <w:tab/>
      </w:r>
      <w:r w:rsidR="00C714CD" w:rsidRPr="00807D19">
        <w:rPr>
          <w:rFonts w:ascii="Arial" w:hAnsi="Arial" w:cs="Arial"/>
          <w:sz w:val="22"/>
          <w:szCs w:val="22"/>
          <w:lang w:val="en-GB"/>
        </w:rPr>
        <w:t>3 GHz to 10 GHz</w:t>
      </w:r>
      <w:bookmarkEnd w:id="4"/>
      <w:bookmarkEnd w:id="5"/>
      <w:bookmarkEnd w:id="6"/>
      <w:bookmarkEnd w:id="7"/>
      <w:bookmarkEnd w:id="8"/>
      <w:bookmarkEnd w:id="9"/>
      <w:r w:rsidR="00C714CD" w:rsidRPr="00807D19">
        <w:rPr>
          <w:rFonts w:ascii="Arial" w:hAnsi="Arial" w:cs="Arial"/>
          <w:sz w:val="22"/>
          <w:szCs w:val="22"/>
          <w:lang w:val="en-GB"/>
        </w:rPr>
        <w:t xml:space="preserve"> </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FWS from 3 GHz to 10 GHz can achieve over 50 km hop distance. Total bandwidth is sufficient for channel separations up to 28/40 MHz (or, when practical twice 28/40 MHz size); high capacity links are then possible. For such purposes, bands from 3 GHz to 10 GHz will continue to occupy an important position in the FS applications including for transport network and mobile backhaul.</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 xml:space="preserve">The radio-frequency channel and block arrangements of these </w:t>
      </w:r>
      <w:r w:rsidRPr="00807D19">
        <w:rPr>
          <w:rFonts w:ascii="Arial" w:hAnsi="Arial" w:cs="Arial"/>
          <w:sz w:val="22"/>
          <w:szCs w:val="22"/>
        </w:rPr>
        <w:t xml:space="preserve">bands </w:t>
      </w:r>
      <w:r w:rsidRPr="00807D19">
        <w:rPr>
          <w:rFonts w:ascii="Arial" w:hAnsi="Arial" w:cs="Arial"/>
          <w:sz w:val="22"/>
          <w:szCs w:val="22"/>
          <w:lang w:eastAsia="ja-JP"/>
        </w:rPr>
        <w:t xml:space="preserve">for FS are defined in </w:t>
      </w:r>
      <w:r w:rsidRPr="00807D19">
        <w:rPr>
          <w:rFonts w:ascii="Arial" w:hAnsi="Arial" w:cs="Arial"/>
          <w:iCs/>
          <w:sz w:val="22"/>
          <w:szCs w:val="22"/>
          <w:lang w:eastAsia="ja-JP"/>
        </w:rPr>
        <w:t>Re</w:t>
      </w:r>
      <w:r w:rsidRPr="00807D19">
        <w:rPr>
          <w:rFonts w:ascii="Arial" w:hAnsi="Arial" w:cs="Arial"/>
          <w:iCs/>
          <w:sz w:val="22"/>
          <w:szCs w:val="22"/>
          <w:lang w:eastAsia="ja-JP"/>
        </w:rPr>
        <w:t>c</w:t>
      </w:r>
      <w:r w:rsidRPr="00807D19">
        <w:rPr>
          <w:rFonts w:ascii="Arial" w:hAnsi="Arial" w:cs="Arial"/>
          <w:iCs/>
          <w:sz w:val="22"/>
          <w:szCs w:val="22"/>
          <w:lang w:eastAsia="ja-JP"/>
        </w:rPr>
        <w:t xml:space="preserve">ommendations </w:t>
      </w:r>
      <w:r w:rsidRPr="00807D19">
        <w:rPr>
          <w:rFonts w:ascii="Arial" w:hAnsi="Arial" w:cs="Arial"/>
          <w:sz w:val="22"/>
          <w:szCs w:val="22"/>
          <w:lang w:eastAsia="ja-JP"/>
        </w:rPr>
        <w:t>ITU-R F.382, ITU-R F.383, ITU-R F.384, ITU-R F.385, ITU-R F.386, ITU</w:t>
      </w:r>
      <w:r w:rsidRPr="00807D19">
        <w:rPr>
          <w:rFonts w:ascii="Arial" w:hAnsi="Arial" w:cs="Arial"/>
          <w:sz w:val="22"/>
          <w:szCs w:val="22"/>
          <w:lang w:eastAsia="ja-JP"/>
        </w:rPr>
        <w:noBreakHyphen/>
        <w:t>R F.635, ITU-R F.1098 and ITU-R F.1099.</w:t>
      </w:r>
    </w:p>
    <w:p w:rsidR="00C714CD" w:rsidRPr="00807D19" w:rsidRDefault="00B376F4" w:rsidP="00807D19">
      <w:pPr>
        <w:pStyle w:val="Cmsor3"/>
        <w:ind w:left="426" w:right="-284"/>
        <w:rPr>
          <w:rFonts w:ascii="Arial" w:hAnsi="Arial" w:cs="Arial"/>
          <w:sz w:val="22"/>
          <w:szCs w:val="22"/>
          <w:lang w:val="en-GB"/>
        </w:rPr>
      </w:pPr>
      <w:bookmarkStart w:id="10" w:name="_Toc353866407"/>
      <w:bookmarkStart w:id="11" w:name="_Toc354769806"/>
      <w:bookmarkStart w:id="12" w:name="_Toc387091567"/>
      <w:bookmarkStart w:id="13" w:name="_Toc388871227"/>
      <w:bookmarkStart w:id="14" w:name="_Toc403043903"/>
      <w:bookmarkStart w:id="15" w:name="_Toc403044007"/>
      <w:bookmarkStart w:id="16" w:name="_Toc414014595"/>
      <w:bookmarkStart w:id="17" w:name="_Toc414014768"/>
      <w:r w:rsidRPr="00807D19">
        <w:rPr>
          <w:rFonts w:ascii="Arial" w:hAnsi="Arial" w:cs="Arial"/>
          <w:sz w:val="22"/>
          <w:szCs w:val="22"/>
          <w:lang w:val="en-GB"/>
        </w:rPr>
        <w:tab/>
      </w:r>
      <w:r w:rsidR="00C714CD" w:rsidRPr="00807D19">
        <w:rPr>
          <w:rFonts w:ascii="Arial" w:hAnsi="Arial" w:cs="Arial"/>
          <w:sz w:val="22"/>
          <w:szCs w:val="22"/>
          <w:lang w:val="en-GB"/>
        </w:rPr>
        <w:t>10 GHz to 57 GHz</w:t>
      </w:r>
      <w:bookmarkEnd w:id="10"/>
      <w:bookmarkEnd w:id="11"/>
      <w:bookmarkEnd w:id="12"/>
      <w:bookmarkEnd w:id="13"/>
      <w:bookmarkEnd w:id="14"/>
      <w:bookmarkEnd w:id="15"/>
      <w:bookmarkEnd w:id="16"/>
      <w:bookmarkEnd w:id="17"/>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FWS using bands from 10 GHz to 30 GHz permit maximum link lengths ranging from about 20 km, at the lower edge of this frequency range, to about 10 km at the upper edge. Those from 30 GHz to 57 GHz can cover about a few</w:t>
      </w:r>
      <w:r w:rsidR="00990803" w:rsidRPr="00807D19">
        <w:rPr>
          <w:rFonts w:ascii="Arial" w:hAnsi="Arial" w:cs="Arial"/>
          <w:sz w:val="22"/>
          <w:szCs w:val="22"/>
          <w:lang w:eastAsia="ja-JP"/>
        </w:rPr>
        <w:t xml:space="preserve"> km. T</w:t>
      </w:r>
      <w:r w:rsidRPr="00807D19">
        <w:rPr>
          <w:rFonts w:ascii="Arial" w:hAnsi="Arial" w:cs="Arial"/>
          <w:sz w:val="22"/>
          <w:szCs w:val="22"/>
          <w:lang w:eastAsia="ja-JP"/>
        </w:rPr>
        <w:t>he transport networks and mobile backhaul mainly use the frequency bands from 10 GHz to 38 GHz</w:t>
      </w:r>
      <w:r w:rsidR="00990803" w:rsidRPr="00807D19">
        <w:rPr>
          <w:rFonts w:ascii="Arial" w:hAnsi="Arial" w:cs="Arial"/>
          <w:sz w:val="22"/>
          <w:szCs w:val="22"/>
          <w:lang w:eastAsia="ja-JP"/>
        </w:rPr>
        <w:t>.</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 xml:space="preserve">The radio-frequency channel and block arrangements of these bands for FS are defined in </w:t>
      </w:r>
      <w:r w:rsidRPr="00807D19">
        <w:rPr>
          <w:rFonts w:ascii="Arial" w:hAnsi="Arial" w:cs="Arial"/>
          <w:iCs/>
          <w:sz w:val="22"/>
          <w:szCs w:val="22"/>
          <w:lang w:eastAsia="ja-JP"/>
        </w:rPr>
        <w:t>Re</w:t>
      </w:r>
      <w:r w:rsidRPr="00807D19">
        <w:rPr>
          <w:rFonts w:ascii="Arial" w:hAnsi="Arial" w:cs="Arial"/>
          <w:iCs/>
          <w:sz w:val="22"/>
          <w:szCs w:val="22"/>
          <w:lang w:eastAsia="ja-JP"/>
        </w:rPr>
        <w:t>c</w:t>
      </w:r>
      <w:r w:rsidRPr="00807D19">
        <w:rPr>
          <w:rFonts w:ascii="Arial" w:hAnsi="Arial" w:cs="Arial"/>
          <w:iCs/>
          <w:sz w:val="22"/>
          <w:szCs w:val="22"/>
          <w:lang w:eastAsia="ja-JP"/>
        </w:rPr>
        <w:t xml:space="preserve">ommendations </w:t>
      </w:r>
      <w:r w:rsidRPr="00807D19">
        <w:rPr>
          <w:rFonts w:ascii="Arial" w:hAnsi="Arial" w:cs="Arial"/>
          <w:sz w:val="22"/>
          <w:szCs w:val="22"/>
          <w:lang w:eastAsia="ja-JP"/>
        </w:rPr>
        <w:t>ITU-R F.387, ITU-R F.497, ITU-R F.595, ITU-R F.636, ITU-R F.637, ITU</w:t>
      </w:r>
      <w:r w:rsidRPr="00807D19">
        <w:rPr>
          <w:rFonts w:ascii="Arial" w:hAnsi="Arial" w:cs="Arial"/>
          <w:sz w:val="22"/>
          <w:szCs w:val="22"/>
          <w:lang w:eastAsia="ja-JP"/>
        </w:rPr>
        <w:noBreakHyphen/>
        <w:t xml:space="preserve">R F.747, ITU-R F.748, ITU-R F.749, ITU-R F.1496, </w:t>
      </w:r>
      <w:r w:rsidRPr="00807D19">
        <w:rPr>
          <w:rFonts w:ascii="Arial" w:hAnsi="Arial" w:cs="Arial"/>
          <w:sz w:val="22"/>
          <w:szCs w:val="22"/>
        </w:rPr>
        <w:t>ITU-R F.</w:t>
      </w:r>
      <w:r w:rsidRPr="00807D19">
        <w:rPr>
          <w:rFonts w:ascii="Arial" w:hAnsi="Arial" w:cs="Arial"/>
          <w:bCs/>
          <w:sz w:val="22"/>
          <w:szCs w:val="22"/>
          <w:lang w:eastAsia="zh-CN"/>
        </w:rPr>
        <w:t xml:space="preserve">1498, </w:t>
      </w:r>
      <w:r w:rsidRPr="00807D19">
        <w:rPr>
          <w:rFonts w:ascii="Arial" w:hAnsi="Arial" w:cs="Arial"/>
          <w:sz w:val="22"/>
          <w:szCs w:val="22"/>
          <w:lang w:eastAsia="ja-JP"/>
        </w:rPr>
        <w:t>ITU-R F.1520, ITU</w:t>
      </w:r>
      <w:r w:rsidRPr="00807D19">
        <w:rPr>
          <w:rFonts w:ascii="Arial" w:hAnsi="Arial" w:cs="Arial"/>
          <w:sz w:val="22"/>
          <w:szCs w:val="22"/>
          <w:lang w:eastAsia="ja-JP"/>
        </w:rPr>
        <w:noBreakHyphen/>
        <w:t>R F.1568 and ITU-R F.2005.</w:t>
      </w:r>
    </w:p>
    <w:p w:rsidR="00C714CD" w:rsidRPr="00807D19" w:rsidRDefault="00B376F4" w:rsidP="00807D19">
      <w:pPr>
        <w:pStyle w:val="Cmsor3"/>
        <w:ind w:left="426" w:right="-284"/>
        <w:rPr>
          <w:rFonts w:ascii="Arial" w:hAnsi="Arial" w:cs="Arial"/>
          <w:sz w:val="22"/>
          <w:szCs w:val="22"/>
          <w:lang w:val="en-GB"/>
        </w:rPr>
      </w:pPr>
      <w:bookmarkStart w:id="18" w:name="_Toc388871228"/>
      <w:bookmarkStart w:id="19" w:name="_Toc353866408"/>
      <w:bookmarkStart w:id="20" w:name="_Toc354769807"/>
      <w:bookmarkStart w:id="21" w:name="_Toc387091568"/>
      <w:bookmarkStart w:id="22" w:name="_Toc403043904"/>
      <w:bookmarkStart w:id="23" w:name="_Toc403044008"/>
      <w:bookmarkStart w:id="24" w:name="_Toc414014596"/>
      <w:bookmarkStart w:id="25" w:name="_Toc414014769"/>
      <w:r w:rsidRPr="00807D19">
        <w:rPr>
          <w:rFonts w:ascii="Arial" w:hAnsi="Arial" w:cs="Arial"/>
          <w:sz w:val="22"/>
          <w:szCs w:val="22"/>
          <w:lang w:val="en-GB"/>
        </w:rPr>
        <w:tab/>
      </w:r>
      <w:r w:rsidR="00C714CD" w:rsidRPr="00807D19">
        <w:rPr>
          <w:rFonts w:ascii="Arial" w:hAnsi="Arial" w:cs="Arial"/>
          <w:sz w:val="22"/>
          <w:szCs w:val="22"/>
          <w:lang w:val="en-GB"/>
        </w:rPr>
        <w:t xml:space="preserve">57 GHz to </w:t>
      </w:r>
      <w:bookmarkEnd w:id="18"/>
      <w:r w:rsidR="00C714CD" w:rsidRPr="00807D19">
        <w:rPr>
          <w:rFonts w:ascii="Arial" w:hAnsi="Arial" w:cs="Arial"/>
          <w:sz w:val="22"/>
          <w:szCs w:val="22"/>
          <w:lang w:val="en-GB" w:eastAsia="ja-JP"/>
        </w:rPr>
        <w:t xml:space="preserve">66 </w:t>
      </w:r>
      <w:r w:rsidR="00C714CD" w:rsidRPr="00807D19">
        <w:rPr>
          <w:rFonts w:ascii="Arial" w:hAnsi="Arial" w:cs="Arial"/>
          <w:sz w:val="22"/>
          <w:szCs w:val="22"/>
          <w:lang w:val="en-GB"/>
        </w:rPr>
        <w:t>GHz</w:t>
      </w:r>
      <w:bookmarkEnd w:id="19"/>
      <w:bookmarkEnd w:id="20"/>
      <w:bookmarkEnd w:id="21"/>
      <w:bookmarkEnd w:id="22"/>
      <w:bookmarkEnd w:id="23"/>
      <w:bookmarkEnd w:id="24"/>
      <w:bookmarkEnd w:id="25"/>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It should be noted that this Recommendation was developed first in 2000 for bands up to 59 GHz only. Frequency bands 59 to 64 GHz is gathering interest in particular due to a high atmospheric absorption which provides opportunity for small cell backhauling</w:t>
      </w:r>
      <w:r w:rsidR="00990803" w:rsidRPr="00807D19">
        <w:rPr>
          <w:rFonts w:ascii="Arial" w:hAnsi="Arial" w:cs="Arial"/>
          <w:sz w:val="22"/>
          <w:szCs w:val="22"/>
          <w:lang w:eastAsia="ja-JP"/>
        </w:rPr>
        <w:t>.</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 xml:space="preserve">Also the 64-66 GHz range, where the atmospheric absorption drops down significantly, gathers interest for similar applications where longer hops are foreseen. </w:t>
      </w:r>
      <w:r w:rsidRPr="00807D19">
        <w:rPr>
          <w:rFonts w:ascii="Arial" w:hAnsi="Arial" w:cs="Arial"/>
          <w:sz w:val="22"/>
          <w:szCs w:val="22"/>
        </w:rPr>
        <w:t xml:space="preserve">In 2011, around 700 links </w:t>
      </w:r>
      <w:r w:rsidRPr="00807D19">
        <w:rPr>
          <w:rFonts w:ascii="Arial" w:hAnsi="Arial" w:cs="Arial"/>
          <w:sz w:val="22"/>
          <w:szCs w:val="22"/>
          <w:lang w:eastAsia="ja-JP"/>
        </w:rPr>
        <w:t xml:space="preserve">were </w:t>
      </w:r>
      <w:r w:rsidRPr="00807D19">
        <w:rPr>
          <w:rFonts w:ascii="Arial" w:hAnsi="Arial" w:cs="Arial"/>
          <w:sz w:val="22"/>
          <w:szCs w:val="22"/>
        </w:rPr>
        <w:t xml:space="preserve">in use in this band (mainly in the 57-59 GHz range) in </w:t>
      </w:r>
      <w:r w:rsidRPr="00807D19">
        <w:rPr>
          <w:rFonts w:ascii="Arial" w:hAnsi="Arial" w:cs="Arial"/>
          <w:sz w:val="22"/>
          <w:szCs w:val="22"/>
          <w:lang w:eastAsia="ja-JP"/>
        </w:rPr>
        <w:t xml:space="preserve">a </w:t>
      </w:r>
      <w:r w:rsidRPr="00807D19">
        <w:rPr>
          <w:rFonts w:ascii="Arial" w:hAnsi="Arial" w:cs="Arial"/>
          <w:sz w:val="22"/>
          <w:szCs w:val="22"/>
        </w:rPr>
        <w:t>few administrations.</w:t>
      </w:r>
      <w:r w:rsidRPr="00807D19">
        <w:rPr>
          <w:rFonts w:ascii="Arial" w:hAnsi="Arial" w:cs="Arial"/>
          <w:sz w:val="22"/>
          <w:szCs w:val="22"/>
          <w:lang w:eastAsia="ja-JP"/>
        </w:rPr>
        <w:t xml:space="preserve"> The </w:t>
      </w:r>
      <w:r w:rsidRPr="00807D19">
        <w:rPr>
          <w:rFonts w:ascii="Arial" w:hAnsi="Arial" w:cs="Arial"/>
          <w:sz w:val="22"/>
          <w:szCs w:val="22"/>
        </w:rPr>
        <w:t>majority of</w:t>
      </w:r>
      <w:r w:rsidRPr="00807D19">
        <w:rPr>
          <w:rFonts w:ascii="Arial" w:hAnsi="Arial" w:cs="Arial"/>
          <w:sz w:val="22"/>
          <w:szCs w:val="22"/>
          <w:lang w:eastAsia="ja-JP"/>
        </w:rPr>
        <w:t xml:space="preserve"> the</w:t>
      </w:r>
      <w:r w:rsidRPr="00807D19">
        <w:rPr>
          <w:rFonts w:ascii="Arial" w:hAnsi="Arial" w:cs="Arial"/>
          <w:sz w:val="22"/>
          <w:szCs w:val="22"/>
        </w:rPr>
        <w:t xml:space="preserve"> links </w:t>
      </w:r>
      <w:r w:rsidRPr="00807D19">
        <w:rPr>
          <w:rFonts w:ascii="Arial" w:hAnsi="Arial" w:cs="Arial"/>
          <w:sz w:val="22"/>
          <w:szCs w:val="22"/>
          <w:lang w:eastAsia="ja-JP"/>
        </w:rPr>
        <w:t>were</w:t>
      </w:r>
      <w:r w:rsidRPr="00807D19">
        <w:rPr>
          <w:rFonts w:ascii="Arial" w:hAnsi="Arial" w:cs="Arial"/>
          <w:sz w:val="22"/>
          <w:szCs w:val="22"/>
        </w:rPr>
        <w:t xml:space="preserve"> used for fixed and mobile infrastructure.</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rPr>
        <w:t xml:space="preserve">The </w:t>
      </w:r>
      <w:r w:rsidRPr="00807D19">
        <w:rPr>
          <w:rFonts w:ascii="Arial" w:hAnsi="Arial" w:cs="Arial"/>
          <w:sz w:val="22"/>
          <w:szCs w:val="22"/>
          <w:lang w:eastAsia="ja-JP"/>
        </w:rPr>
        <w:t>air</w:t>
      </w:r>
      <w:r w:rsidRPr="00807D19">
        <w:rPr>
          <w:rFonts w:ascii="Arial" w:hAnsi="Arial" w:cs="Arial"/>
          <w:sz w:val="22"/>
          <w:szCs w:val="22"/>
        </w:rPr>
        <w:t xml:space="preserve"> absorption around 60 GHz (i.e. from 58 to 64 GHz) is </w:t>
      </w:r>
      <w:proofErr w:type="gramStart"/>
      <w:r w:rsidRPr="00807D19">
        <w:rPr>
          <w:rFonts w:ascii="Arial" w:hAnsi="Arial" w:cs="Arial"/>
          <w:sz w:val="22"/>
          <w:szCs w:val="22"/>
        </w:rPr>
        <w:t>over 10 dB/km</w:t>
      </w:r>
      <w:proofErr w:type="gramEnd"/>
      <w:r w:rsidRPr="00807D19">
        <w:rPr>
          <w:rFonts w:ascii="Arial" w:hAnsi="Arial" w:cs="Arial"/>
          <w:sz w:val="22"/>
          <w:szCs w:val="22"/>
        </w:rPr>
        <w:t>. This condition r</w:t>
      </w:r>
      <w:r w:rsidRPr="00807D19">
        <w:rPr>
          <w:rFonts w:ascii="Arial" w:hAnsi="Arial" w:cs="Arial"/>
          <w:sz w:val="22"/>
          <w:szCs w:val="22"/>
        </w:rPr>
        <w:t>e</w:t>
      </w:r>
      <w:r w:rsidRPr="00807D19">
        <w:rPr>
          <w:rFonts w:ascii="Arial" w:hAnsi="Arial" w:cs="Arial"/>
          <w:sz w:val="22"/>
          <w:szCs w:val="22"/>
        </w:rPr>
        <w:t>stricts the hop length; on the other hand</w:t>
      </w:r>
      <w:r w:rsidRPr="00807D19">
        <w:rPr>
          <w:rFonts w:ascii="Arial" w:hAnsi="Arial" w:cs="Arial"/>
          <w:sz w:val="22"/>
          <w:szCs w:val="22"/>
          <w:lang w:eastAsia="ja-JP"/>
        </w:rPr>
        <w:t>,</w:t>
      </w:r>
      <w:r w:rsidRPr="00807D19">
        <w:rPr>
          <w:rFonts w:ascii="Arial" w:hAnsi="Arial" w:cs="Arial"/>
          <w:sz w:val="22"/>
          <w:szCs w:val="22"/>
        </w:rPr>
        <w:t xml:space="preserve"> the spectrum reuse efficiency is high</w:t>
      </w:r>
      <w:r w:rsidRPr="00807D19">
        <w:rPr>
          <w:rFonts w:ascii="Arial" w:hAnsi="Arial" w:cs="Arial"/>
          <w:sz w:val="22"/>
          <w:szCs w:val="22"/>
          <w:lang w:eastAsia="ja-JP"/>
        </w:rPr>
        <w:t xml:space="preserve"> </w:t>
      </w:r>
      <w:r w:rsidRPr="00807D19">
        <w:rPr>
          <w:rFonts w:ascii="Arial" w:hAnsi="Arial" w:cs="Arial"/>
          <w:sz w:val="22"/>
          <w:szCs w:val="22"/>
        </w:rPr>
        <w:t xml:space="preserve">and isolation from inter-satellite links as also very high. The spectrum reuse efficiency makes the band suitable for small cell </w:t>
      </w:r>
      <w:r w:rsidRPr="00807D19">
        <w:rPr>
          <w:rFonts w:ascii="Arial" w:hAnsi="Arial" w:cs="Arial"/>
          <w:sz w:val="22"/>
          <w:szCs w:val="22"/>
          <w:lang w:eastAsia="ja-JP"/>
        </w:rPr>
        <w:t xml:space="preserve">mobile </w:t>
      </w:r>
      <w:r w:rsidRPr="00807D19">
        <w:rPr>
          <w:rFonts w:ascii="Arial" w:hAnsi="Arial" w:cs="Arial"/>
          <w:sz w:val="22"/>
          <w:szCs w:val="22"/>
        </w:rPr>
        <w:t>backhaul.</w:t>
      </w:r>
      <w:r w:rsidRPr="00807D19">
        <w:rPr>
          <w:rFonts w:ascii="Arial" w:hAnsi="Arial" w:cs="Arial"/>
          <w:sz w:val="22"/>
          <w:szCs w:val="22"/>
          <w:lang w:eastAsia="ja-JP"/>
        </w:rPr>
        <w:t xml:space="preserve"> </w:t>
      </w:r>
    </w:p>
    <w:p w:rsidR="00C714CD" w:rsidRPr="00807D19" w:rsidRDefault="00C714CD" w:rsidP="00807D19">
      <w:pPr>
        <w:ind w:left="426" w:right="-284"/>
        <w:jc w:val="both"/>
        <w:rPr>
          <w:rFonts w:ascii="Arial" w:hAnsi="Arial" w:cs="Arial"/>
          <w:sz w:val="22"/>
          <w:szCs w:val="22"/>
          <w:lang w:eastAsia="ja-JP"/>
        </w:rPr>
      </w:pPr>
      <w:bookmarkStart w:id="26" w:name="_Toc353866409"/>
      <w:bookmarkStart w:id="27" w:name="_Toc354769808"/>
      <w:bookmarkStart w:id="28" w:name="_Toc387091569"/>
      <w:bookmarkStart w:id="29" w:name="_Toc388871229"/>
      <w:r w:rsidRPr="00807D19">
        <w:rPr>
          <w:rFonts w:ascii="Arial" w:hAnsi="Arial" w:cs="Arial"/>
          <w:sz w:val="22"/>
          <w:szCs w:val="22"/>
          <w:lang w:eastAsia="ja-JP"/>
        </w:rPr>
        <w:t xml:space="preserve">The radio-frequency channel and block arrangements of these bands for FS are defined in </w:t>
      </w:r>
      <w:r w:rsidRPr="00807D19">
        <w:rPr>
          <w:rFonts w:ascii="Arial" w:hAnsi="Arial" w:cs="Arial"/>
          <w:iCs/>
          <w:sz w:val="22"/>
          <w:szCs w:val="22"/>
          <w:lang w:eastAsia="ja-JP"/>
        </w:rPr>
        <w:t>Re</w:t>
      </w:r>
      <w:r w:rsidRPr="00807D19">
        <w:rPr>
          <w:rFonts w:ascii="Arial" w:hAnsi="Arial" w:cs="Arial"/>
          <w:iCs/>
          <w:sz w:val="22"/>
          <w:szCs w:val="22"/>
          <w:lang w:eastAsia="ja-JP"/>
        </w:rPr>
        <w:t>c</w:t>
      </w:r>
      <w:r w:rsidRPr="00807D19">
        <w:rPr>
          <w:rFonts w:ascii="Arial" w:hAnsi="Arial" w:cs="Arial"/>
          <w:iCs/>
          <w:sz w:val="22"/>
          <w:szCs w:val="22"/>
          <w:lang w:eastAsia="ja-JP"/>
        </w:rPr>
        <w:t xml:space="preserve">ommendation </w:t>
      </w:r>
      <w:r w:rsidRPr="00807D19">
        <w:rPr>
          <w:rFonts w:ascii="Arial" w:hAnsi="Arial" w:cs="Arial"/>
          <w:sz w:val="22"/>
          <w:szCs w:val="22"/>
          <w:lang w:eastAsia="ja-JP"/>
        </w:rPr>
        <w:t>ITU-R F.1497.</w:t>
      </w:r>
    </w:p>
    <w:p w:rsidR="00C714CD" w:rsidRPr="00807D19" w:rsidRDefault="00B376F4" w:rsidP="00807D19">
      <w:pPr>
        <w:pStyle w:val="Cmsor3"/>
        <w:ind w:left="426" w:right="-284"/>
        <w:rPr>
          <w:rFonts w:ascii="Arial" w:hAnsi="Arial" w:cs="Arial"/>
          <w:sz w:val="22"/>
          <w:szCs w:val="22"/>
          <w:lang w:val="en-GB"/>
        </w:rPr>
      </w:pPr>
      <w:bookmarkStart w:id="30" w:name="_Toc403043905"/>
      <w:bookmarkStart w:id="31" w:name="_Toc403044009"/>
      <w:bookmarkStart w:id="32" w:name="_Toc414014597"/>
      <w:bookmarkStart w:id="33" w:name="_Toc414014770"/>
      <w:r w:rsidRPr="00807D19">
        <w:rPr>
          <w:rFonts w:ascii="Arial" w:hAnsi="Arial" w:cs="Arial"/>
          <w:sz w:val="22"/>
          <w:szCs w:val="22"/>
          <w:lang w:val="en-GB"/>
        </w:rPr>
        <w:tab/>
      </w:r>
      <w:r w:rsidR="00C714CD" w:rsidRPr="00807D19">
        <w:rPr>
          <w:rFonts w:ascii="Arial" w:hAnsi="Arial" w:cs="Arial"/>
          <w:sz w:val="22"/>
          <w:szCs w:val="22"/>
          <w:lang w:val="en-GB"/>
        </w:rPr>
        <w:t>71 GHz to 76 GHz and 81 GHz to 86 GHz</w:t>
      </w:r>
      <w:bookmarkEnd w:id="26"/>
      <w:bookmarkEnd w:id="27"/>
      <w:bookmarkEnd w:id="28"/>
      <w:bookmarkEnd w:id="29"/>
      <w:bookmarkEnd w:id="30"/>
      <w:bookmarkEnd w:id="31"/>
      <w:bookmarkEnd w:id="32"/>
      <w:bookmarkEnd w:id="33"/>
    </w:p>
    <w:p w:rsidR="00C714CD" w:rsidRPr="00807D19" w:rsidRDefault="00990803" w:rsidP="00807D19">
      <w:pPr>
        <w:ind w:left="426" w:right="-284"/>
        <w:jc w:val="both"/>
        <w:rPr>
          <w:rFonts w:ascii="Arial" w:hAnsi="Arial" w:cs="Arial"/>
          <w:sz w:val="22"/>
          <w:szCs w:val="22"/>
          <w:lang w:eastAsia="ja-JP"/>
        </w:rPr>
      </w:pPr>
      <w:r w:rsidRPr="00807D19">
        <w:rPr>
          <w:rFonts w:ascii="Arial" w:hAnsi="Arial" w:cs="Arial"/>
          <w:sz w:val="22"/>
          <w:szCs w:val="22"/>
          <w:lang w:eastAsia="ja-JP"/>
        </w:rPr>
        <w:t>T</w:t>
      </w:r>
      <w:r w:rsidR="00C714CD" w:rsidRPr="00807D19">
        <w:rPr>
          <w:rFonts w:ascii="Arial" w:hAnsi="Arial" w:cs="Arial"/>
          <w:sz w:val="22"/>
          <w:szCs w:val="22"/>
        </w:rPr>
        <w:t xml:space="preserve">hese bands </w:t>
      </w:r>
      <w:r w:rsidR="00C714CD" w:rsidRPr="00807D19">
        <w:rPr>
          <w:rFonts w:ascii="Arial" w:hAnsi="Arial" w:cs="Arial"/>
          <w:sz w:val="22"/>
          <w:szCs w:val="22"/>
          <w:lang w:eastAsia="ja-JP"/>
        </w:rPr>
        <w:t>have been recently exploited for practical use</w:t>
      </w:r>
      <w:r w:rsidR="00C714CD" w:rsidRPr="00807D19">
        <w:rPr>
          <w:rFonts w:ascii="Arial" w:hAnsi="Arial" w:cs="Arial"/>
          <w:sz w:val="22"/>
          <w:szCs w:val="22"/>
        </w:rPr>
        <w:t>.</w:t>
      </w:r>
      <w:r w:rsidR="00C714CD" w:rsidRPr="00807D19">
        <w:rPr>
          <w:rFonts w:ascii="Arial" w:hAnsi="Arial" w:cs="Arial"/>
          <w:sz w:val="22"/>
          <w:szCs w:val="22"/>
          <w:lang w:eastAsia="ja-JP"/>
        </w:rPr>
        <w:t xml:space="preserve"> </w:t>
      </w:r>
      <w:r w:rsidR="00C714CD" w:rsidRPr="00807D19">
        <w:rPr>
          <w:rFonts w:ascii="Arial" w:hAnsi="Arial" w:cs="Arial"/>
          <w:sz w:val="22"/>
          <w:szCs w:val="22"/>
        </w:rPr>
        <w:t>Most applications are foreseen for FWS links used for fixed and mobile infrastructure.</w:t>
      </w:r>
      <w:r w:rsidR="00C714CD" w:rsidRPr="00807D19">
        <w:rPr>
          <w:rFonts w:ascii="Arial" w:hAnsi="Arial" w:cs="Arial"/>
          <w:sz w:val="22"/>
          <w:szCs w:val="22"/>
          <w:lang w:eastAsia="ja-JP"/>
        </w:rPr>
        <w:t xml:space="preserve"> </w:t>
      </w:r>
      <w:r w:rsidR="00C714CD" w:rsidRPr="00807D19">
        <w:rPr>
          <w:rFonts w:ascii="Arial" w:hAnsi="Arial" w:cs="Arial"/>
          <w:sz w:val="22"/>
          <w:szCs w:val="22"/>
        </w:rPr>
        <w:t>In these bands, wide bandwidth can be used and the attenuation due to gas absorption is relatively small compar</w:t>
      </w:r>
      <w:r w:rsidR="00C714CD" w:rsidRPr="00807D19">
        <w:rPr>
          <w:rFonts w:ascii="Arial" w:hAnsi="Arial" w:cs="Arial"/>
          <w:sz w:val="22"/>
          <w:szCs w:val="22"/>
          <w:lang w:eastAsia="ja-JP"/>
        </w:rPr>
        <w:t>ed</w:t>
      </w:r>
      <w:r w:rsidR="00C714CD" w:rsidRPr="00807D19">
        <w:rPr>
          <w:rFonts w:ascii="Arial" w:hAnsi="Arial" w:cs="Arial"/>
          <w:sz w:val="22"/>
          <w:szCs w:val="22"/>
        </w:rPr>
        <w:t xml:space="preserve"> with </w:t>
      </w:r>
      <w:r w:rsidR="00C714CD" w:rsidRPr="00807D19">
        <w:rPr>
          <w:rFonts w:ascii="Arial" w:hAnsi="Arial" w:cs="Arial"/>
          <w:sz w:val="22"/>
          <w:szCs w:val="22"/>
          <w:lang w:eastAsia="ja-JP"/>
        </w:rPr>
        <w:t xml:space="preserve">the </w:t>
      </w:r>
      <w:r w:rsidR="00C714CD" w:rsidRPr="00807D19">
        <w:rPr>
          <w:rFonts w:ascii="Arial" w:hAnsi="Arial" w:cs="Arial"/>
          <w:sz w:val="22"/>
          <w:szCs w:val="22"/>
        </w:rPr>
        <w:t>60 GHz band and, in practice negligible. Therefore, this band is suitable for high</w:t>
      </w:r>
      <w:r w:rsidR="00C714CD" w:rsidRPr="00807D19">
        <w:rPr>
          <w:rFonts w:ascii="Arial" w:hAnsi="Arial" w:cs="Arial"/>
          <w:sz w:val="22"/>
          <w:szCs w:val="22"/>
          <w:lang w:eastAsia="ja-JP"/>
        </w:rPr>
        <w:t>-</w:t>
      </w:r>
      <w:r w:rsidR="00C714CD" w:rsidRPr="00807D19">
        <w:rPr>
          <w:rFonts w:ascii="Arial" w:hAnsi="Arial" w:cs="Arial"/>
          <w:sz w:val="22"/>
          <w:szCs w:val="22"/>
        </w:rPr>
        <w:t>capacity transmission.</w:t>
      </w:r>
    </w:p>
    <w:p w:rsidR="00C714CD" w:rsidRPr="00807D19" w:rsidRDefault="00C714CD" w:rsidP="00807D19">
      <w:pPr>
        <w:ind w:left="426" w:right="-284"/>
        <w:jc w:val="both"/>
        <w:rPr>
          <w:rFonts w:ascii="Arial" w:hAnsi="Arial" w:cs="Arial"/>
          <w:sz w:val="22"/>
          <w:szCs w:val="22"/>
          <w:lang w:eastAsia="ja-JP"/>
        </w:rPr>
      </w:pPr>
      <w:r w:rsidRPr="00807D19">
        <w:rPr>
          <w:rFonts w:ascii="Arial" w:hAnsi="Arial" w:cs="Arial"/>
          <w:sz w:val="22"/>
          <w:szCs w:val="22"/>
          <w:lang w:eastAsia="ja-JP"/>
        </w:rPr>
        <w:t>The radio-frequency channel and block arrangement of these bands for FS are defined in Re</w:t>
      </w:r>
      <w:r w:rsidRPr="00807D19">
        <w:rPr>
          <w:rFonts w:ascii="Arial" w:hAnsi="Arial" w:cs="Arial"/>
          <w:sz w:val="22"/>
          <w:szCs w:val="22"/>
          <w:lang w:eastAsia="ja-JP"/>
        </w:rPr>
        <w:t>c</w:t>
      </w:r>
      <w:r w:rsidRPr="00807D19">
        <w:rPr>
          <w:rFonts w:ascii="Arial" w:hAnsi="Arial" w:cs="Arial"/>
          <w:sz w:val="22"/>
          <w:szCs w:val="22"/>
          <w:lang w:eastAsia="ja-JP"/>
        </w:rPr>
        <w:t>ommendation ITU-R F.2006.</w:t>
      </w:r>
    </w:p>
    <w:p w:rsidR="00C714CD" w:rsidRPr="00807D19" w:rsidRDefault="00B376F4" w:rsidP="00807D19">
      <w:pPr>
        <w:pStyle w:val="Cmsor3"/>
        <w:ind w:left="426" w:right="-284"/>
        <w:rPr>
          <w:rFonts w:ascii="Arial" w:hAnsi="Arial" w:cs="Arial"/>
          <w:sz w:val="22"/>
          <w:szCs w:val="22"/>
          <w:lang w:val="en-GB"/>
        </w:rPr>
      </w:pPr>
      <w:bookmarkStart w:id="34" w:name="_Toc353866410"/>
      <w:bookmarkStart w:id="35" w:name="_Toc354769809"/>
      <w:bookmarkStart w:id="36" w:name="_Toc387091570"/>
      <w:bookmarkStart w:id="37" w:name="_Toc388871230"/>
      <w:bookmarkStart w:id="38" w:name="_Toc403043906"/>
      <w:bookmarkStart w:id="39" w:name="_Toc403044010"/>
      <w:bookmarkStart w:id="40" w:name="_Toc414014598"/>
      <w:bookmarkStart w:id="41" w:name="_Toc414014771"/>
      <w:r w:rsidRPr="00807D19">
        <w:rPr>
          <w:rFonts w:ascii="Arial" w:hAnsi="Arial" w:cs="Arial"/>
          <w:sz w:val="22"/>
          <w:szCs w:val="22"/>
          <w:lang w:val="en-GB"/>
        </w:rPr>
        <w:tab/>
      </w:r>
      <w:r w:rsidR="00C714CD" w:rsidRPr="00807D19">
        <w:rPr>
          <w:rFonts w:ascii="Arial" w:hAnsi="Arial" w:cs="Arial"/>
          <w:sz w:val="22"/>
          <w:szCs w:val="22"/>
          <w:lang w:val="en-GB"/>
        </w:rPr>
        <w:t>92 GHz to 95 GHz</w:t>
      </w:r>
      <w:bookmarkEnd w:id="34"/>
      <w:bookmarkEnd w:id="35"/>
      <w:bookmarkEnd w:id="36"/>
      <w:bookmarkEnd w:id="37"/>
      <w:bookmarkEnd w:id="38"/>
      <w:bookmarkEnd w:id="39"/>
      <w:bookmarkEnd w:id="40"/>
      <w:bookmarkEnd w:id="41"/>
    </w:p>
    <w:p w:rsidR="00C714CD" w:rsidRPr="00807D19" w:rsidRDefault="00990803" w:rsidP="00807D19">
      <w:pPr>
        <w:ind w:left="426" w:right="-284"/>
        <w:jc w:val="both"/>
        <w:rPr>
          <w:rFonts w:ascii="Arial" w:hAnsi="Arial" w:cs="Arial"/>
          <w:sz w:val="22"/>
          <w:szCs w:val="22"/>
          <w:lang w:eastAsia="ja-JP"/>
        </w:rPr>
      </w:pPr>
      <w:r w:rsidRPr="00807D19">
        <w:rPr>
          <w:rFonts w:ascii="Arial" w:hAnsi="Arial" w:cs="Arial"/>
          <w:sz w:val="22"/>
          <w:szCs w:val="22"/>
          <w:lang w:eastAsia="ja-JP"/>
        </w:rPr>
        <w:t>T</w:t>
      </w:r>
      <w:r w:rsidR="00C714CD" w:rsidRPr="00807D19">
        <w:rPr>
          <w:rFonts w:ascii="Arial" w:hAnsi="Arial" w:cs="Arial"/>
          <w:sz w:val="22"/>
          <w:szCs w:val="22"/>
        </w:rPr>
        <w:t>he use of th</w:t>
      </w:r>
      <w:r w:rsidR="00C714CD" w:rsidRPr="00807D19">
        <w:rPr>
          <w:rFonts w:ascii="Arial" w:hAnsi="Arial" w:cs="Arial"/>
          <w:sz w:val="22"/>
          <w:szCs w:val="22"/>
          <w:lang w:eastAsia="ja-JP"/>
        </w:rPr>
        <w:t xml:space="preserve">is </w:t>
      </w:r>
      <w:r w:rsidR="00C714CD" w:rsidRPr="00807D19">
        <w:rPr>
          <w:rFonts w:ascii="Arial" w:hAnsi="Arial" w:cs="Arial"/>
          <w:sz w:val="22"/>
          <w:szCs w:val="22"/>
        </w:rPr>
        <w:t>band is just beginning.</w:t>
      </w:r>
      <w:r w:rsidR="00C714CD" w:rsidRPr="00807D19">
        <w:rPr>
          <w:rFonts w:ascii="Arial" w:hAnsi="Arial" w:cs="Arial"/>
          <w:sz w:val="22"/>
          <w:szCs w:val="22"/>
          <w:lang w:eastAsia="ja-JP"/>
        </w:rPr>
        <w:t xml:space="preserve"> </w:t>
      </w:r>
      <w:r w:rsidR="00C714CD" w:rsidRPr="00807D19">
        <w:rPr>
          <w:rFonts w:ascii="Arial" w:hAnsi="Arial" w:cs="Arial"/>
          <w:sz w:val="22"/>
          <w:szCs w:val="22"/>
        </w:rPr>
        <w:t xml:space="preserve">Most applications are </w:t>
      </w:r>
      <w:r w:rsidR="00C714CD" w:rsidRPr="00807D19">
        <w:rPr>
          <w:rFonts w:ascii="Arial" w:hAnsi="Arial" w:cs="Arial"/>
          <w:sz w:val="22"/>
          <w:szCs w:val="22"/>
          <w:lang w:eastAsia="ja-JP"/>
        </w:rPr>
        <w:t>almost the same as that with 71-76 and /81</w:t>
      </w:r>
      <w:r w:rsidR="00C714CD" w:rsidRPr="00807D19">
        <w:rPr>
          <w:rFonts w:ascii="Arial" w:hAnsi="Arial" w:cs="Arial"/>
          <w:sz w:val="22"/>
          <w:szCs w:val="22"/>
          <w:lang w:eastAsia="ja-JP"/>
        </w:rPr>
        <w:noBreakHyphen/>
        <w:t>86 GHz bands. However, the total bandwidth of this band is 2 GHz and 0.9 GHz (92.0-94.0/94.1-95 GHz), and then the data rate of FWS in this band is smaller than that possibly provided in 71-76 and /81-86 GHz bands. The radio-frequency channel and block arrangement of these bands for FS are defined in Recommendation ITU-R F.2004.</w:t>
      </w:r>
    </w:p>
    <w:p w:rsidR="00F0497C" w:rsidRPr="00807D19" w:rsidRDefault="00F0497C" w:rsidP="00807D19">
      <w:pPr>
        <w:ind w:left="426" w:right="-284"/>
        <w:jc w:val="both"/>
        <w:rPr>
          <w:rFonts w:ascii="Arial" w:hAnsi="Arial" w:cs="Arial"/>
          <w:sz w:val="22"/>
          <w:szCs w:val="22"/>
          <w:lang w:eastAsia="ja-JP"/>
        </w:rPr>
      </w:pPr>
    </w:p>
    <w:p w:rsidR="00D23B1D" w:rsidRPr="00807D19" w:rsidRDefault="00E56D5B" w:rsidP="00807D19">
      <w:pPr>
        <w:pStyle w:val="Listaszerbekezds"/>
        <w:numPr>
          <w:ilvl w:val="1"/>
          <w:numId w:val="14"/>
        </w:numPr>
        <w:ind w:right="-284"/>
        <w:jc w:val="both"/>
        <w:rPr>
          <w:rFonts w:ascii="Arial" w:hAnsi="Arial" w:cs="Arial"/>
          <w:b/>
          <w:sz w:val="22"/>
          <w:szCs w:val="22"/>
          <w:lang w:eastAsia="ja-JP"/>
        </w:rPr>
      </w:pPr>
      <w:r w:rsidRPr="00807D19">
        <w:rPr>
          <w:rFonts w:ascii="Arial" w:hAnsi="Arial" w:cs="Arial"/>
          <w:b/>
          <w:sz w:val="22"/>
          <w:szCs w:val="22"/>
          <w:lang w:eastAsia="ja-JP"/>
        </w:rPr>
        <w:t xml:space="preserve"> </w:t>
      </w:r>
      <w:r w:rsidR="00D23B1D" w:rsidRPr="00807D19">
        <w:rPr>
          <w:rFonts w:ascii="Arial" w:hAnsi="Arial" w:cs="Arial"/>
          <w:b/>
          <w:sz w:val="22"/>
          <w:szCs w:val="22"/>
          <w:lang w:eastAsia="ja-JP"/>
        </w:rPr>
        <w:t>Digital FS system parameters</w:t>
      </w:r>
    </w:p>
    <w:p w:rsidR="00D23B1D" w:rsidRPr="00807D19" w:rsidRDefault="00D23B1D" w:rsidP="00807D19">
      <w:pPr>
        <w:ind w:left="426" w:right="-284"/>
        <w:jc w:val="both"/>
        <w:rPr>
          <w:rFonts w:ascii="Arial" w:hAnsi="Arial" w:cs="Arial"/>
          <w:sz w:val="22"/>
          <w:szCs w:val="22"/>
          <w:lang w:eastAsia="ja-JP"/>
        </w:rPr>
      </w:pPr>
    </w:p>
    <w:p w:rsidR="00D23B1D" w:rsidRPr="00807D19" w:rsidRDefault="00D23B1D" w:rsidP="00807D19">
      <w:pPr>
        <w:ind w:left="426" w:right="-284"/>
        <w:jc w:val="both"/>
        <w:rPr>
          <w:rFonts w:ascii="Arial" w:hAnsi="Arial" w:cs="Arial"/>
          <w:sz w:val="22"/>
          <w:szCs w:val="22"/>
          <w:lang w:eastAsia="ja-JP"/>
        </w:rPr>
      </w:pPr>
      <w:r w:rsidRPr="00807D19">
        <w:rPr>
          <w:rFonts w:ascii="Arial" w:hAnsi="Arial" w:cs="Arial"/>
          <w:sz w:val="22"/>
          <w:szCs w:val="22"/>
          <w:lang w:eastAsia="ja-JP"/>
        </w:rPr>
        <w:t>There is a large variety of FWS in operation or being developed (planned) to meet future r</w:t>
      </w:r>
      <w:r w:rsidRPr="00807D19">
        <w:rPr>
          <w:rFonts w:ascii="Arial" w:hAnsi="Arial" w:cs="Arial"/>
          <w:sz w:val="22"/>
          <w:szCs w:val="22"/>
          <w:lang w:eastAsia="ja-JP"/>
        </w:rPr>
        <w:t>e</w:t>
      </w:r>
      <w:r w:rsidRPr="00807D19">
        <w:rPr>
          <w:rFonts w:ascii="Arial" w:hAnsi="Arial" w:cs="Arial"/>
          <w:sz w:val="22"/>
          <w:szCs w:val="22"/>
          <w:lang w:eastAsia="ja-JP"/>
        </w:rPr>
        <w:t xml:space="preserve">quirements. </w:t>
      </w:r>
      <w:r w:rsidR="00706C74" w:rsidRPr="00807D19">
        <w:rPr>
          <w:rFonts w:ascii="Arial" w:hAnsi="Arial" w:cs="Arial"/>
          <w:sz w:val="22"/>
          <w:szCs w:val="22"/>
          <w:lang w:eastAsia="ja-JP"/>
        </w:rPr>
        <w:t xml:space="preserve">The system parameters can be generalized by representative systems for frequency ranges where equipment operations are consistently similar. This Annex provides details of the key radio system parameters required for interference evaluation and calculations for frequency sharing studies with other services. </w:t>
      </w:r>
    </w:p>
    <w:p w:rsidR="00D23B1D" w:rsidRPr="00807D19" w:rsidRDefault="00D23B1D" w:rsidP="00807D19">
      <w:pPr>
        <w:ind w:left="426" w:right="-284"/>
        <w:jc w:val="both"/>
        <w:rPr>
          <w:rFonts w:ascii="Arial" w:hAnsi="Arial" w:cs="Arial"/>
          <w:sz w:val="22"/>
          <w:szCs w:val="22"/>
          <w:lang w:eastAsia="ja-JP"/>
        </w:rPr>
      </w:pPr>
    </w:p>
    <w:p w:rsidR="00F0497C" w:rsidRPr="00807D19" w:rsidRDefault="00F0497C" w:rsidP="00807D19">
      <w:pPr>
        <w:pStyle w:val="Listaszerbekezds"/>
        <w:ind w:left="360" w:right="-284"/>
        <w:jc w:val="both"/>
        <w:rPr>
          <w:rFonts w:ascii="Arial" w:hAnsi="Arial" w:cs="Arial"/>
          <w:b/>
          <w:sz w:val="22"/>
          <w:szCs w:val="22"/>
          <w:lang w:eastAsia="ja-JP"/>
        </w:rPr>
      </w:pPr>
      <w:r w:rsidRPr="00807D19">
        <w:rPr>
          <w:rFonts w:ascii="Arial" w:hAnsi="Arial" w:cs="Arial"/>
          <w:b/>
          <w:sz w:val="22"/>
          <w:szCs w:val="22"/>
          <w:lang w:eastAsia="ja-JP"/>
        </w:rPr>
        <w:t>Transmitter characterization</w:t>
      </w:r>
    </w:p>
    <w:p w:rsidR="00706C74" w:rsidRPr="00807D19" w:rsidRDefault="00706C74" w:rsidP="00807D19">
      <w:pPr>
        <w:ind w:left="426" w:right="-284"/>
        <w:jc w:val="both"/>
        <w:rPr>
          <w:rFonts w:ascii="Arial" w:hAnsi="Arial" w:cs="Arial"/>
          <w:sz w:val="22"/>
          <w:szCs w:val="22"/>
          <w:lang w:eastAsia="ja-JP"/>
        </w:rPr>
      </w:pPr>
      <w:r w:rsidRPr="00807D19">
        <w:rPr>
          <w:rFonts w:ascii="Arial" w:hAnsi="Arial" w:cs="Arial"/>
          <w:sz w:val="22"/>
          <w:szCs w:val="22"/>
          <w:lang w:eastAsia="ja-JP"/>
        </w:rPr>
        <w:t>Equipment parameters:</w:t>
      </w:r>
    </w:p>
    <w:p w:rsidR="00706C74" w:rsidRPr="00807D19" w:rsidRDefault="00706C74" w:rsidP="00807D19">
      <w:pPr>
        <w:ind w:left="426" w:right="-284"/>
        <w:jc w:val="both"/>
        <w:rPr>
          <w:rFonts w:ascii="Arial" w:hAnsi="Arial" w:cs="Arial"/>
          <w:sz w:val="22"/>
          <w:szCs w:val="22"/>
          <w:lang w:eastAsia="ja-JP"/>
        </w:rPr>
      </w:pPr>
    </w:p>
    <w:p w:rsidR="00706C74" w:rsidRPr="00807D19" w:rsidRDefault="00706C74" w:rsidP="00807D19">
      <w:pPr>
        <w:ind w:left="426" w:right="-284"/>
        <w:jc w:val="both"/>
        <w:rPr>
          <w:rFonts w:ascii="Arial" w:hAnsi="Arial" w:cs="Arial"/>
          <w:sz w:val="22"/>
          <w:szCs w:val="22"/>
          <w:lang w:eastAsia="ja-JP"/>
        </w:rPr>
      </w:pPr>
      <w:r w:rsidRPr="00807D19">
        <w:rPr>
          <w:rFonts w:ascii="Arial" w:hAnsi="Arial" w:cs="Arial"/>
          <w:sz w:val="22"/>
          <w:szCs w:val="22"/>
          <w:lang w:eastAsia="ja-JP"/>
        </w:rPr>
        <w:t>The basic transmitter parameters are:</w:t>
      </w:r>
    </w:p>
    <w:p w:rsidR="00706C74" w:rsidRPr="00807D19" w:rsidRDefault="00706C74" w:rsidP="00807D19">
      <w:pPr>
        <w:pStyle w:val="Listaszerbekezds"/>
        <w:numPr>
          <w:ilvl w:val="0"/>
          <w:numId w:val="3"/>
        </w:numPr>
        <w:ind w:right="-284"/>
        <w:jc w:val="both"/>
        <w:rPr>
          <w:rFonts w:ascii="Arial" w:hAnsi="Arial" w:cs="Arial"/>
          <w:sz w:val="22"/>
          <w:szCs w:val="22"/>
          <w:lang w:eastAsia="ja-JP"/>
        </w:rPr>
      </w:pPr>
      <w:r w:rsidRPr="00807D19">
        <w:rPr>
          <w:rFonts w:ascii="Arial" w:hAnsi="Arial" w:cs="Arial"/>
          <w:sz w:val="22"/>
          <w:szCs w:val="22"/>
          <w:lang w:eastAsia="ja-JP"/>
        </w:rPr>
        <w:t>carrier frequency</w:t>
      </w:r>
    </w:p>
    <w:p w:rsidR="00706C74" w:rsidRPr="00807D19" w:rsidRDefault="00706C74" w:rsidP="00807D19">
      <w:pPr>
        <w:pStyle w:val="Listaszerbekezds"/>
        <w:numPr>
          <w:ilvl w:val="0"/>
          <w:numId w:val="3"/>
        </w:numPr>
        <w:ind w:right="-284"/>
        <w:jc w:val="both"/>
        <w:rPr>
          <w:rFonts w:ascii="Arial" w:hAnsi="Arial" w:cs="Arial"/>
          <w:sz w:val="22"/>
          <w:szCs w:val="22"/>
          <w:lang w:eastAsia="ja-JP"/>
        </w:rPr>
      </w:pPr>
      <w:r w:rsidRPr="00807D19">
        <w:rPr>
          <w:rFonts w:ascii="Arial" w:hAnsi="Arial" w:cs="Arial"/>
          <w:sz w:val="22"/>
          <w:szCs w:val="22"/>
          <w:lang w:eastAsia="ja-JP"/>
        </w:rPr>
        <w:t>spectral characteristics</w:t>
      </w:r>
    </w:p>
    <w:p w:rsidR="00706C74" w:rsidRPr="00807D19" w:rsidRDefault="00706C74" w:rsidP="00807D19">
      <w:pPr>
        <w:pStyle w:val="Listaszerbekezds"/>
        <w:numPr>
          <w:ilvl w:val="0"/>
          <w:numId w:val="3"/>
        </w:numPr>
        <w:ind w:right="-284"/>
        <w:jc w:val="both"/>
        <w:rPr>
          <w:rFonts w:ascii="Arial" w:hAnsi="Arial" w:cs="Arial"/>
          <w:sz w:val="22"/>
          <w:szCs w:val="22"/>
          <w:lang w:eastAsia="ja-JP"/>
        </w:rPr>
      </w:pPr>
      <w:r w:rsidRPr="00807D19">
        <w:rPr>
          <w:rFonts w:ascii="Arial" w:hAnsi="Arial" w:cs="Arial"/>
          <w:sz w:val="22"/>
          <w:szCs w:val="22"/>
          <w:lang w:eastAsia="ja-JP"/>
        </w:rPr>
        <w:t>equivalent radiated power</w:t>
      </w:r>
    </w:p>
    <w:p w:rsidR="00706C74" w:rsidRPr="00807D19" w:rsidRDefault="00706C74" w:rsidP="00807D19">
      <w:pPr>
        <w:pStyle w:val="Listaszerbekezds"/>
        <w:numPr>
          <w:ilvl w:val="0"/>
          <w:numId w:val="3"/>
        </w:numPr>
        <w:ind w:right="-284"/>
        <w:jc w:val="both"/>
        <w:rPr>
          <w:rFonts w:ascii="Arial" w:hAnsi="Arial" w:cs="Arial"/>
          <w:sz w:val="22"/>
          <w:szCs w:val="22"/>
          <w:lang w:eastAsia="ja-JP"/>
        </w:rPr>
      </w:pPr>
      <w:r w:rsidRPr="00807D19">
        <w:rPr>
          <w:rFonts w:ascii="Arial" w:hAnsi="Arial" w:cs="Arial"/>
          <w:sz w:val="22"/>
          <w:szCs w:val="22"/>
          <w:lang w:eastAsia="ja-JP"/>
        </w:rPr>
        <w:t>antenna radiation pattern</w:t>
      </w:r>
    </w:p>
    <w:p w:rsidR="00706C74" w:rsidRPr="00807D19" w:rsidRDefault="00706C74" w:rsidP="00807D19">
      <w:pPr>
        <w:ind w:left="426" w:right="-284"/>
        <w:jc w:val="both"/>
        <w:rPr>
          <w:rFonts w:ascii="Arial" w:hAnsi="Arial" w:cs="Arial"/>
          <w:sz w:val="22"/>
          <w:szCs w:val="22"/>
          <w:lang w:eastAsia="ja-JP"/>
        </w:rPr>
      </w:pPr>
      <w:r w:rsidRPr="00807D19">
        <w:rPr>
          <w:rFonts w:ascii="Arial" w:hAnsi="Arial" w:cs="Arial"/>
          <w:sz w:val="22"/>
          <w:szCs w:val="22"/>
          <w:lang w:eastAsia="ja-JP"/>
        </w:rPr>
        <w:t>Operating frequencies correspond to radio-frequency channel arrangements specified in ITU-R Recommendations. The modulation type and systems capacity give a guide to the spectral cha</w:t>
      </w:r>
      <w:r w:rsidRPr="00807D19">
        <w:rPr>
          <w:rFonts w:ascii="Arial" w:hAnsi="Arial" w:cs="Arial"/>
          <w:sz w:val="22"/>
          <w:szCs w:val="22"/>
          <w:lang w:eastAsia="ja-JP"/>
        </w:rPr>
        <w:t>r</w:t>
      </w:r>
      <w:r w:rsidRPr="00807D19">
        <w:rPr>
          <w:rFonts w:ascii="Arial" w:hAnsi="Arial" w:cs="Arial"/>
          <w:sz w:val="22"/>
          <w:szCs w:val="22"/>
          <w:lang w:eastAsia="ja-JP"/>
        </w:rPr>
        <w:t xml:space="preserve">acteristics of the emissions. The e.i.r.p. of the transmitter is calculated from the transmitter power, feeder losses and the antenna gain. </w:t>
      </w:r>
    </w:p>
    <w:p w:rsidR="00706C74" w:rsidRPr="00807D19" w:rsidRDefault="00706C74" w:rsidP="00807D19">
      <w:pPr>
        <w:ind w:left="426" w:right="-284"/>
        <w:jc w:val="both"/>
        <w:rPr>
          <w:rFonts w:ascii="Arial" w:hAnsi="Arial" w:cs="Arial"/>
          <w:sz w:val="22"/>
          <w:szCs w:val="22"/>
          <w:lang w:eastAsia="ja-JP"/>
        </w:rPr>
      </w:pPr>
      <w:r w:rsidRPr="00807D19">
        <w:rPr>
          <w:rFonts w:ascii="Arial" w:hAnsi="Arial" w:cs="Arial"/>
          <w:sz w:val="22"/>
          <w:szCs w:val="22"/>
          <w:lang w:eastAsia="ja-JP"/>
        </w:rPr>
        <w:t>In cases where measured patterns are not available, the reference radiation patterns addressed in the following Recommendation should be used:</w:t>
      </w:r>
    </w:p>
    <w:p w:rsidR="00706C74" w:rsidRPr="00807D19" w:rsidRDefault="00706C74" w:rsidP="00807D19">
      <w:pPr>
        <w:ind w:left="426" w:right="-284"/>
        <w:jc w:val="both"/>
        <w:rPr>
          <w:rFonts w:ascii="Arial" w:hAnsi="Arial" w:cs="Arial"/>
          <w:sz w:val="22"/>
          <w:szCs w:val="22"/>
          <w:lang w:eastAsia="ja-JP"/>
        </w:rPr>
      </w:pPr>
      <w:r w:rsidRPr="00807D19">
        <w:rPr>
          <w:rFonts w:ascii="Arial" w:hAnsi="Arial" w:cs="Arial"/>
          <w:sz w:val="22"/>
          <w:szCs w:val="22"/>
          <w:lang w:eastAsia="ja-JP"/>
        </w:rPr>
        <w:t>Recommendation ITU-R F.699,</w:t>
      </w:r>
    </w:p>
    <w:p w:rsidR="00706C74" w:rsidRPr="00807D19" w:rsidRDefault="00706C74" w:rsidP="00807D19">
      <w:pPr>
        <w:ind w:left="426" w:right="-284"/>
        <w:jc w:val="both"/>
        <w:rPr>
          <w:rFonts w:ascii="Arial" w:hAnsi="Arial" w:cs="Arial"/>
          <w:sz w:val="22"/>
          <w:szCs w:val="22"/>
          <w:lang w:eastAsia="ja-JP"/>
        </w:rPr>
      </w:pPr>
      <w:r w:rsidRPr="00807D19">
        <w:rPr>
          <w:rFonts w:ascii="Arial" w:hAnsi="Arial" w:cs="Arial"/>
          <w:sz w:val="22"/>
          <w:szCs w:val="22"/>
          <w:lang w:eastAsia="ja-JP"/>
        </w:rPr>
        <w:t>Recommendation ITU-R F.1245,</w:t>
      </w:r>
    </w:p>
    <w:p w:rsidR="00706C74" w:rsidRPr="00807D19" w:rsidRDefault="00706C74" w:rsidP="00807D19">
      <w:pPr>
        <w:ind w:left="426" w:right="-284"/>
        <w:jc w:val="both"/>
        <w:rPr>
          <w:rFonts w:ascii="Arial" w:hAnsi="Arial" w:cs="Arial"/>
          <w:sz w:val="22"/>
          <w:szCs w:val="22"/>
          <w:lang w:eastAsia="ja-JP"/>
        </w:rPr>
      </w:pPr>
      <w:r w:rsidRPr="00807D19">
        <w:rPr>
          <w:rFonts w:ascii="Arial" w:hAnsi="Arial" w:cs="Arial"/>
          <w:sz w:val="22"/>
          <w:szCs w:val="22"/>
          <w:lang w:eastAsia="ja-JP"/>
        </w:rPr>
        <w:t>Recommendation ITU-R F.1336,</w:t>
      </w:r>
    </w:p>
    <w:p w:rsidR="00706C74" w:rsidRPr="00807D19" w:rsidRDefault="00706C74" w:rsidP="00807D19">
      <w:pPr>
        <w:ind w:left="426" w:right="-284"/>
        <w:jc w:val="both"/>
        <w:rPr>
          <w:rFonts w:ascii="Arial" w:hAnsi="Arial" w:cs="Arial"/>
          <w:b/>
          <w:sz w:val="22"/>
          <w:szCs w:val="22"/>
          <w:lang w:eastAsia="ja-JP"/>
        </w:rPr>
      </w:pPr>
    </w:p>
    <w:p w:rsidR="00AB1620" w:rsidRPr="00807D19" w:rsidRDefault="00AB1620" w:rsidP="00807D19">
      <w:pPr>
        <w:pStyle w:val="Listaszerbekezds"/>
        <w:ind w:left="426" w:right="-284"/>
        <w:jc w:val="both"/>
        <w:rPr>
          <w:rFonts w:ascii="Arial" w:hAnsi="Arial" w:cs="Arial"/>
          <w:b/>
          <w:sz w:val="22"/>
          <w:szCs w:val="22"/>
          <w:lang w:eastAsia="ja-JP"/>
        </w:rPr>
      </w:pPr>
      <w:r w:rsidRPr="00807D19">
        <w:rPr>
          <w:rFonts w:ascii="Arial" w:hAnsi="Arial" w:cs="Arial"/>
          <w:b/>
          <w:sz w:val="22"/>
          <w:szCs w:val="22"/>
          <w:lang w:eastAsia="ja-JP"/>
        </w:rPr>
        <w:t>Receiver characterization</w:t>
      </w:r>
    </w:p>
    <w:p w:rsidR="00AB1620" w:rsidRPr="00807D19" w:rsidRDefault="00AB1620" w:rsidP="00807D19">
      <w:pPr>
        <w:ind w:left="426" w:right="-284"/>
        <w:jc w:val="both"/>
        <w:rPr>
          <w:rFonts w:ascii="Arial" w:hAnsi="Arial" w:cs="Arial"/>
          <w:sz w:val="22"/>
          <w:szCs w:val="22"/>
          <w:lang w:eastAsia="ja-JP"/>
        </w:rPr>
      </w:pPr>
      <w:r w:rsidRPr="00807D19">
        <w:rPr>
          <w:rFonts w:ascii="Arial" w:hAnsi="Arial" w:cs="Arial"/>
          <w:sz w:val="22"/>
          <w:szCs w:val="22"/>
          <w:lang w:eastAsia="ja-JP"/>
        </w:rPr>
        <w:t>Equipment parameters</w:t>
      </w:r>
      <w:r w:rsidR="00E525C7" w:rsidRPr="00807D19">
        <w:rPr>
          <w:rFonts w:ascii="Arial" w:hAnsi="Arial" w:cs="Arial"/>
          <w:sz w:val="22"/>
          <w:szCs w:val="22"/>
          <w:lang w:eastAsia="ja-JP"/>
        </w:rPr>
        <w:t>:</w:t>
      </w:r>
    </w:p>
    <w:p w:rsidR="00E525C7" w:rsidRPr="00807D19" w:rsidRDefault="00E525C7" w:rsidP="00807D19">
      <w:pPr>
        <w:pStyle w:val="Listaszerbekezds"/>
        <w:ind w:left="426" w:right="-284"/>
        <w:jc w:val="both"/>
        <w:rPr>
          <w:rFonts w:ascii="Arial" w:hAnsi="Arial" w:cs="Arial"/>
          <w:sz w:val="22"/>
          <w:szCs w:val="22"/>
          <w:lang w:eastAsia="ja-JP"/>
        </w:rPr>
      </w:pPr>
    </w:p>
    <w:p w:rsidR="00AB1620" w:rsidRPr="00807D19" w:rsidRDefault="00AB1620"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Assessment of the effects of interference into the FS from other services requires knowledge of the performance characteristics of the radio receiver. The following receiver parameters are i</w:t>
      </w:r>
      <w:r w:rsidRPr="00807D19">
        <w:rPr>
          <w:rFonts w:ascii="Arial" w:hAnsi="Arial" w:cs="Arial"/>
          <w:sz w:val="22"/>
          <w:szCs w:val="22"/>
          <w:lang w:val="en-US"/>
        </w:rPr>
        <w:t>m</w:t>
      </w:r>
      <w:r w:rsidRPr="00807D19">
        <w:rPr>
          <w:rFonts w:ascii="Arial" w:hAnsi="Arial" w:cs="Arial"/>
          <w:sz w:val="22"/>
          <w:szCs w:val="22"/>
          <w:lang w:val="en-US"/>
        </w:rPr>
        <w:t>portant for frequency sharing studies:</w:t>
      </w:r>
    </w:p>
    <w:p w:rsidR="00AB1620" w:rsidRPr="00807D19" w:rsidRDefault="00AB1620" w:rsidP="00807D19">
      <w:pPr>
        <w:pStyle w:val="Nincstrkz"/>
        <w:numPr>
          <w:ilvl w:val="0"/>
          <w:numId w:val="3"/>
        </w:numPr>
        <w:ind w:right="-284"/>
        <w:jc w:val="both"/>
        <w:rPr>
          <w:rFonts w:ascii="Arial" w:hAnsi="Arial" w:cs="Arial"/>
          <w:sz w:val="22"/>
          <w:szCs w:val="22"/>
          <w:lang w:val="en-US"/>
        </w:rPr>
      </w:pPr>
      <w:r w:rsidRPr="00807D19">
        <w:rPr>
          <w:rFonts w:ascii="Arial" w:hAnsi="Arial" w:cs="Arial"/>
          <w:sz w:val="22"/>
          <w:szCs w:val="22"/>
          <w:lang w:val="en-US"/>
        </w:rPr>
        <w:t>noise figure;</w:t>
      </w:r>
    </w:p>
    <w:p w:rsidR="00AB1620" w:rsidRPr="00807D19" w:rsidRDefault="00AB1620" w:rsidP="00807D19">
      <w:pPr>
        <w:pStyle w:val="Nincstrkz"/>
        <w:numPr>
          <w:ilvl w:val="0"/>
          <w:numId w:val="3"/>
        </w:numPr>
        <w:ind w:right="-284"/>
        <w:jc w:val="both"/>
        <w:rPr>
          <w:rFonts w:ascii="Arial" w:hAnsi="Arial" w:cs="Arial"/>
          <w:sz w:val="22"/>
          <w:szCs w:val="22"/>
          <w:lang w:val="en-US"/>
        </w:rPr>
      </w:pPr>
      <w:r w:rsidRPr="00807D19">
        <w:rPr>
          <w:rFonts w:ascii="Arial" w:hAnsi="Arial" w:cs="Arial"/>
          <w:sz w:val="22"/>
          <w:szCs w:val="22"/>
          <w:lang w:val="en-US"/>
        </w:rPr>
        <w:t>noise bandwidth;</w:t>
      </w:r>
    </w:p>
    <w:p w:rsidR="00AB1620" w:rsidRPr="00807D19" w:rsidRDefault="00AB1620" w:rsidP="00807D19">
      <w:pPr>
        <w:pStyle w:val="Nincstrkz"/>
        <w:numPr>
          <w:ilvl w:val="0"/>
          <w:numId w:val="3"/>
        </w:numPr>
        <w:ind w:right="-284"/>
        <w:jc w:val="both"/>
        <w:rPr>
          <w:rFonts w:ascii="Arial" w:hAnsi="Arial" w:cs="Arial"/>
          <w:sz w:val="22"/>
          <w:szCs w:val="22"/>
          <w:lang w:val="en-US"/>
        </w:rPr>
      </w:pPr>
      <w:r w:rsidRPr="00807D19">
        <w:rPr>
          <w:rFonts w:ascii="Arial" w:hAnsi="Arial" w:cs="Arial"/>
          <w:sz w:val="22"/>
          <w:szCs w:val="22"/>
          <w:lang w:val="en-US"/>
        </w:rPr>
        <w:t>receiver thermal noise power density;</w:t>
      </w:r>
    </w:p>
    <w:p w:rsidR="00AB1620" w:rsidRPr="00807D19" w:rsidRDefault="00AB1620" w:rsidP="00807D19">
      <w:pPr>
        <w:pStyle w:val="Nincstrkz"/>
        <w:numPr>
          <w:ilvl w:val="0"/>
          <w:numId w:val="3"/>
        </w:numPr>
        <w:ind w:right="-284"/>
        <w:jc w:val="both"/>
        <w:rPr>
          <w:rFonts w:ascii="Arial" w:hAnsi="Arial" w:cs="Arial"/>
          <w:sz w:val="22"/>
          <w:szCs w:val="22"/>
          <w:lang w:val="en-US"/>
        </w:rPr>
      </w:pPr>
      <w:r w:rsidRPr="00807D19">
        <w:rPr>
          <w:rFonts w:ascii="Arial" w:hAnsi="Arial" w:cs="Arial"/>
          <w:sz w:val="22"/>
          <w:szCs w:val="22"/>
          <w:lang w:val="en-US"/>
        </w:rPr>
        <w:t>received signal power for 1 </w:t>
      </w:r>
      <w:r w:rsidRPr="00807D19">
        <w:rPr>
          <w:rFonts w:ascii="Arial" w:hAnsi="Arial" w:cs="Arial"/>
          <w:sz w:val="22"/>
          <w:szCs w:val="22"/>
          <w:lang w:val="en-US"/>
        </w:rPr>
        <w:sym w:font="Symbol" w:char="F0B4"/>
      </w:r>
      <w:r w:rsidRPr="00807D19">
        <w:rPr>
          <w:rFonts w:ascii="Arial" w:hAnsi="Arial" w:cs="Arial"/>
          <w:sz w:val="22"/>
          <w:szCs w:val="22"/>
          <w:lang w:val="en-US"/>
        </w:rPr>
        <w:t> 10</w:t>
      </w:r>
      <w:r w:rsidRPr="00807D19">
        <w:rPr>
          <w:rFonts w:ascii="Arial" w:hAnsi="Arial" w:cs="Arial"/>
          <w:sz w:val="22"/>
          <w:szCs w:val="22"/>
          <w:vertAlign w:val="superscript"/>
          <w:lang w:val="en-US"/>
        </w:rPr>
        <w:t>−3</w:t>
      </w:r>
      <w:r w:rsidRPr="00807D19">
        <w:rPr>
          <w:rFonts w:ascii="Arial" w:hAnsi="Arial" w:cs="Arial"/>
          <w:sz w:val="22"/>
          <w:szCs w:val="22"/>
          <w:lang w:val="en-US"/>
        </w:rPr>
        <w:t>, 1 </w:t>
      </w:r>
      <w:r w:rsidRPr="00807D19">
        <w:rPr>
          <w:rFonts w:ascii="Arial" w:hAnsi="Arial" w:cs="Arial"/>
          <w:sz w:val="22"/>
          <w:szCs w:val="22"/>
          <w:lang w:val="en-US"/>
        </w:rPr>
        <w:sym w:font="Symbol" w:char="F0B4"/>
      </w:r>
      <w:r w:rsidRPr="00807D19">
        <w:rPr>
          <w:rFonts w:ascii="Arial" w:hAnsi="Arial" w:cs="Arial"/>
          <w:sz w:val="22"/>
          <w:szCs w:val="22"/>
          <w:lang w:val="en-US"/>
        </w:rPr>
        <w:t> 10</w:t>
      </w:r>
      <w:r w:rsidRPr="00807D19">
        <w:rPr>
          <w:rFonts w:ascii="Arial" w:hAnsi="Arial" w:cs="Arial"/>
          <w:sz w:val="22"/>
          <w:szCs w:val="22"/>
          <w:vertAlign w:val="superscript"/>
          <w:lang w:val="en-US"/>
        </w:rPr>
        <w:t>−6</w:t>
      </w:r>
      <w:r w:rsidRPr="00807D19">
        <w:rPr>
          <w:rFonts w:ascii="Arial" w:hAnsi="Arial" w:cs="Arial"/>
          <w:sz w:val="22"/>
          <w:szCs w:val="22"/>
          <w:lang w:val="en-US"/>
        </w:rPr>
        <w:t>, 1 </w:t>
      </w:r>
      <w:r w:rsidRPr="00807D19">
        <w:rPr>
          <w:rFonts w:ascii="Arial" w:hAnsi="Arial" w:cs="Arial"/>
          <w:sz w:val="22"/>
          <w:szCs w:val="22"/>
          <w:lang w:val="en-US"/>
        </w:rPr>
        <w:sym w:font="Symbol" w:char="F0B4"/>
      </w:r>
      <w:r w:rsidRPr="00807D19">
        <w:rPr>
          <w:rFonts w:ascii="Arial" w:hAnsi="Arial" w:cs="Arial"/>
          <w:sz w:val="22"/>
          <w:szCs w:val="22"/>
          <w:lang w:val="en-US"/>
        </w:rPr>
        <w:t> 10</w:t>
      </w:r>
      <w:r w:rsidRPr="00807D19">
        <w:rPr>
          <w:rFonts w:ascii="Arial" w:hAnsi="Arial" w:cs="Arial"/>
          <w:sz w:val="22"/>
          <w:szCs w:val="22"/>
          <w:vertAlign w:val="superscript"/>
          <w:lang w:val="en-US"/>
        </w:rPr>
        <w:t>−10</w:t>
      </w:r>
      <w:r w:rsidRPr="00807D19">
        <w:rPr>
          <w:rFonts w:ascii="Arial" w:hAnsi="Arial" w:cs="Arial"/>
          <w:sz w:val="22"/>
          <w:szCs w:val="22"/>
          <w:lang w:val="en-US"/>
        </w:rPr>
        <w:t xml:space="preserve"> BER (post-error-correction);</w:t>
      </w:r>
    </w:p>
    <w:p w:rsidR="00AB1620" w:rsidRPr="00807D19" w:rsidRDefault="00AB1620" w:rsidP="00807D19">
      <w:pPr>
        <w:pStyle w:val="Nincstrkz"/>
        <w:numPr>
          <w:ilvl w:val="0"/>
          <w:numId w:val="3"/>
        </w:numPr>
        <w:ind w:right="-284"/>
        <w:jc w:val="both"/>
        <w:rPr>
          <w:rFonts w:ascii="Arial" w:hAnsi="Arial" w:cs="Arial"/>
          <w:sz w:val="22"/>
          <w:szCs w:val="22"/>
          <w:lang w:val="en-US"/>
        </w:rPr>
      </w:pPr>
      <w:proofErr w:type="gramStart"/>
      <w:r w:rsidRPr="00807D19">
        <w:rPr>
          <w:rFonts w:ascii="Arial" w:hAnsi="Arial" w:cs="Arial"/>
          <w:sz w:val="22"/>
          <w:szCs w:val="22"/>
          <w:lang w:val="en-US"/>
        </w:rPr>
        <w:t>nominal</w:t>
      </w:r>
      <w:proofErr w:type="gramEnd"/>
      <w:r w:rsidRPr="00807D19">
        <w:rPr>
          <w:rFonts w:ascii="Arial" w:hAnsi="Arial" w:cs="Arial"/>
          <w:sz w:val="22"/>
          <w:szCs w:val="22"/>
          <w:lang w:val="en-US"/>
        </w:rPr>
        <w:t xml:space="preserve"> receiver input level.</w:t>
      </w:r>
    </w:p>
    <w:p w:rsidR="00AB1620" w:rsidRPr="00807D19" w:rsidRDefault="00AB1620" w:rsidP="00807D19">
      <w:pPr>
        <w:pStyle w:val="Nincstrkz"/>
        <w:ind w:left="426" w:right="-284"/>
        <w:jc w:val="both"/>
        <w:rPr>
          <w:rFonts w:ascii="Arial" w:hAnsi="Arial" w:cs="Arial"/>
          <w:sz w:val="22"/>
          <w:szCs w:val="22"/>
          <w:lang w:val="en-US"/>
        </w:rPr>
      </w:pPr>
    </w:p>
    <w:p w:rsidR="00AB1620" w:rsidRPr="00807D19" w:rsidRDefault="00AB1620"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The received signal levels and interference levels could be referenced to the low noise amplifier (LNA)/mixer input of the receiver, so that they would be independent of receive antenna gain and feeder/multiplexer losses (assuming this to be the same for both transmitter/receiver).</w:t>
      </w:r>
    </w:p>
    <w:p w:rsidR="00AB1620" w:rsidRPr="00807D19" w:rsidRDefault="00AB1620" w:rsidP="00807D19">
      <w:pPr>
        <w:pStyle w:val="Nincstrkz"/>
        <w:ind w:left="426" w:right="-284"/>
        <w:jc w:val="both"/>
        <w:rPr>
          <w:rFonts w:ascii="Arial" w:hAnsi="Arial" w:cs="Arial"/>
          <w:sz w:val="22"/>
          <w:szCs w:val="22"/>
          <w:lang w:val="en-US" w:eastAsia="ja-JP"/>
        </w:rPr>
      </w:pPr>
      <w:r w:rsidRPr="00807D19">
        <w:rPr>
          <w:rFonts w:ascii="Arial" w:hAnsi="Arial" w:cs="Arial"/>
          <w:sz w:val="22"/>
          <w:szCs w:val="22"/>
          <w:lang w:val="en-US"/>
        </w:rPr>
        <w:t>It should also be noted that deterministic (station-by-station) sharing calculations require info</w:t>
      </w:r>
      <w:r w:rsidRPr="00807D19">
        <w:rPr>
          <w:rFonts w:ascii="Arial" w:hAnsi="Arial" w:cs="Arial"/>
          <w:sz w:val="22"/>
          <w:szCs w:val="22"/>
          <w:lang w:val="en-US"/>
        </w:rPr>
        <w:t>r</w:t>
      </w:r>
      <w:r w:rsidRPr="00807D19">
        <w:rPr>
          <w:rFonts w:ascii="Arial" w:hAnsi="Arial" w:cs="Arial"/>
          <w:sz w:val="22"/>
          <w:szCs w:val="22"/>
          <w:lang w:val="en-US"/>
        </w:rPr>
        <w:t>mation on the frequency selectivity of the radio equipment. Generic sharing/compatibility studies, in the same allocated band, are usually based on co-channel interference situation; hence the noise bandwidth is sufficient.</w:t>
      </w:r>
    </w:p>
    <w:p w:rsidR="00AB1620" w:rsidRPr="00807D19" w:rsidRDefault="00AB1620"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 xml:space="preserve">The required signal levels for given BERs could be derived from the calculated receiver thermal noise level adding the required signal-to-thermal noise ratio, </w:t>
      </w:r>
      <w:r w:rsidRPr="00807D19">
        <w:rPr>
          <w:rFonts w:ascii="Arial" w:hAnsi="Arial" w:cs="Arial"/>
          <w:i/>
          <w:sz w:val="22"/>
          <w:szCs w:val="22"/>
          <w:lang w:val="en-US"/>
        </w:rPr>
        <w:t>S</w:t>
      </w:r>
      <w:r w:rsidRPr="00807D19">
        <w:rPr>
          <w:rFonts w:ascii="Arial" w:hAnsi="Arial" w:cs="Arial"/>
          <w:sz w:val="22"/>
          <w:szCs w:val="22"/>
          <w:lang w:val="en-US"/>
        </w:rPr>
        <w:t>/</w:t>
      </w:r>
      <w:r w:rsidRPr="00807D19">
        <w:rPr>
          <w:rFonts w:ascii="Arial" w:hAnsi="Arial" w:cs="Arial"/>
          <w:i/>
          <w:sz w:val="22"/>
          <w:szCs w:val="22"/>
          <w:lang w:val="en-US"/>
        </w:rPr>
        <w:t>N</w:t>
      </w:r>
      <w:r w:rsidRPr="00807D19">
        <w:rPr>
          <w:rFonts w:ascii="Arial" w:hAnsi="Arial" w:cs="Arial"/>
          <w:sz w:val="22"/>
          <w:szCs w:val="22"/>
          <w:lang w:val="en-US"/>
        </w:rPr>
        <w:t>,</w:t>
      </w:r>
      <w:r w:rsidRPr="00807D19">
        <w:rPr>
          <w:rFonts w:ascii="Arial" w:hAnsi="Arial" w:cs="Arial"/>
          <w:i/>
          <w:sz w:val="22"/>
          <w:szCs w:val="22"/>
          <w:lang w:val="en-US"/>
        </w:rPr>
        <w:t xml:space="preserve"> </w:t>
      </w:r>
      <w:r w:rsidRPr="00807D19">
        <w:rPr>
          <w:rFonts w:ascii="Arial" w:hAnsi="Arial" w:cs="Arial"/>
          <w:sz w:val="22"/>
          <w:szCs w:val="22"/>
          <w:lang w:val="en-US"/>
        </w:rPr>
        <w:t xml:space="preserve">for a given BER. Information on theoretical and practical </w:t>
      </w:r>
      <w:r w:rsidRPr="00807D19">
        <w:rPr>
          <w:rFonts w:ascii="Arial" w:hAnsi="Arial" w:cs="Arial"/>
          <w:i/>
          <w:sz w:val="22"/>
          <w:szCs w:val="22"/>
          <w:lang w:val="en-US"/>
        </w:rPr>
        <w:t>S</w:t>
      </w:r>
      <w:r w:rsidRPr="00807D19">
        <w:rPr>
          <w:rFonts w:ascii="Arial" w:hAnsi="Arial" w:cs="Arial"/>
          <w:sz w:val="22"/>
          <w:szCs w:val="22"/>
          <w:lang w:val="en-US"/>
        </w:rPr>
        <w:t>/</w:t>
      </w:r>
      <w:r w:rsidRPr="00807D19">
        <w:rPr>
          <w:rFonts w:ascii="Arial" w:hAnsi="Arial" w:cs="Arial"/>
          <w:i/>
          <w:sz w:val="22"/>
          <w:szCs w:val="22"/>
          <w:lang w:val="en-US"/>
        </w:rPr>
        <w:t>N</w:t>
      </w:r>
      <w:r w:rsidRPr="00807D19">
        <w:rPr>
          <w:rFonts w:ascii="Arial" w:hAnsi="Arial" w:cs="Arial"/>
          <w:sz w:val="22"/>
          <w:szCs w:val="22"/>
          <w:lang w:val="en-US"/>
        </w:rPr>
        <w:t xml:space="preserve"> for the most common modulation formats may be found in Reco</w:t>
      </w:r>
      <w:r w:rsidRPr="00807D19">
        <w:rPr>
          <w:rFonts w:ascii="Arial" w:hAnsi="Arial" w:cs="Arial"/>
          <w:sz w:val="22"/>
          <w:szCs w:val="22"/>
          <w:lang w:val="en-US"/>
        </w:rPr>
        <w:t>m</w:t>
      </w:r>
      <w:r w:rsidRPr="00807D19">
        <w:rPr>
          <w:rFonts w:ascii="Arial" w:hAnsi="Arial" w:cs="Arial"/>
          <w:sz w:val="22"/>
          <w:szCs w:val="22"/>
          <w:lang w:val="en-US"/>
        </w:rPr>
        <w:t>mendation ITU-R F.1101.</w:t>
      </w:r>
    </w:p>
    <w:p w:rsidR="00AB1620" w:rsidRPr="00807D19" w:rsidRDefault="00AB1620" w:rsidP="00807D19">
      <w:pPr>
        <w:pStyle w:val="Nincstrkz"/>
        <w:ind w:left="426" w:right="-284"/>
        <w:jc w:val="both"/>
        <w:rPr>
          <w:rFonts w:ascii="Arial" w:hAnsi="Arial" w:cs="Arial"/>
          <w:sz w:val="22"/>
          <w:szCs w:val="22"/>
          <w:lang w:val="en-US"/>
        </w:rPr>
      </w:pPr>
    </w:p>
    <w:p w:rsidR="00AB1620" w:rsidRPr="00807D19" w:rsidRDefault="00E56D5B" w:rsidP="00807D19">
      <w:pPr>
        <w:pStyle w:val="Nincstrkz"/>
        <w:numPr>
          <w:ilvl w:val="1"/>
          <w:numId w:val="14"/>
        </w:numPr>
        <w:ind w:right="-284"/>
        <w:jc w:val="both"/>
        <w:rPr>
          <w:rFonts w:ascii="Arial" w:hAnsi="Arial" w:cs="Arial"/>
          <w:b/>
          <w:sz w:val="22"/>
          <w:szCs w:val="22"/>
          <w:lang w:val="en-US"/>
        </w:rPr>
      </w:pPr>
      <w:r w:rsidRPr="00807D19">
        <w:rPr>
          <w:rFonts w:ascii="Arial" w:hAnsi="Arial" w:cs="Arial"/>
          <w:b/>
          <w:sz w:val="22"/>
          <w:szCs w:val="22"/>
          <w:lang w:val="en-US"/>
        </w:rPr>
        <w:t xml:space="preserve"> </w:t>
      </w:r>
      <w:r w:rsidR="00AB1620" w:rsidRPr="00807D19">
        <w:rPr>
          <w:rFonts w:ascii="Arial" w:hAnsi="Arial" w:cs="Arial"/>
          <w:b/>
          <w:sz w:val="22"/>
          <w:szCs w:val="22"/>
          <w:lang w:val="en-US"/>
        </w:rPr>
        <w:t>Permitted interference</w:t>
      </w:r>
    </w:p>
    <w:p w:rsidR="00706C74" w:rsidRPr="00807D19" w:rsidRDefault="00706C74" w:rsidP="00807D19">
      <w:pPr>
        <w:pStyle w:val="Nincstrkz"/>
        <w:ind w:left="426" w:right="-284"/>
        <w:jc w:val="both"/>
        <w:rPr>
          <w:rFonts w:ascii="Arial" w:hAnsi="Arial" w:cs="Arial"/>
          <w:b/>
          <w:sz w:val="22"/>
          <w:szCs w:val="22"/>
          <w:lang w:eastAsia="ja-JP"/>
        </w:rPr>
      </w:pPr>
    </w:p>
    <w:p w:rsidR="00AB1620" w:rsidRPr="00807D19" w:rsidRDefault="00AB1620" w:rsidP="00807D19">
      <w:pPr>
        <w:pStyle w:val="Nincstrkz"/>
        <w:ind w:left="426" w:right="-284"/>
        <w:jc w:val="both"/>
        <w:rPr>
          <w:rFonts w:ascii="Arial" w:hAnsi="Arial" w:cs="Arial"/>
          <w:color w:val="000000" w:themeColor="text1"/>
          <w:sz w:val="22"/>
          <w:szCs w:val="22"/>
          <w:lang w:val="en-US"/>
        </w:rPr>
      </w:pPr>
      <w:bookmarkStart w:id="42" w:name="_Toc367780734"/>
      <w:bookmarkStart w:id="43" w:name="_Toc358109651"/>
      <w:r w:rsidRPr="00807D19">
        <w:rPr>
          <w:rFonts w:ascii="Arial" w:hAnsi="Arial" w:cs="Arial"/>
          <w:color w:val="000000" w:themeColor="text1"/>
          <w:sz w:val="22"/>
          <w:szCs w:val="22"/>
          <w:lang w:val="en-US"/>
        </w:rPr>
        <w:t>It is necessary to specify maximum interference levels for both long- and short-term time pe</w:t>
      </w:r>
      <w:r w:rsidRPr="00807D19">
        <w:rPr>
          <w:rFonts w:ascii="Arial" w:hAnsi="Arial" w:cs="Arial"/>
          <w:color w:val="000000" w:themeColor="text1"/>
          <w:sz w:val="22"/>
          <w:szCs w:val="22"/>
          <w:lang w:val="en-US"/>
        </w:rPr>
        <w:t>r</w:t>
      </w:r>
      <w:r w:rsidRPr="00807D19">
        <w:rPr>
          <w:rFonts w:ascii="Arial" w:hAnsi="Arial" w:cs="Arial"/>
          <w:color w:val="000000" w:themeColor="text1"/>
          <w:sz w:val="22"/>
          <w:szCs w:val="22"/>
          <w:lang w:val="en-US"/>
        </w:rPr>
        <w:t>centages. Where aggregate long-term interference is specified, if interference from multiple sources can simultaneously occur, it should be noted that single-entry interference criteria will be correspondingly lower. In the case of short-term interference, the time percentages of interest will be related to the system performance objectives.</w:t>
      </w:r>
    </w:p>
    <w:p w:rsidR="00AB1620" w:rsidRPr="00807D19" w:rsidRDefault="00AB1620" w:rsidP="00807D19">
      <w:pPr>
        <w:pStyle w:val="Nincstrkz"/>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The long- and short-term interference levels, and associated time percentages, must be individ</w:t>
      </w:r>
      <w:r w:rsidRPr="00807D19">
        <w:rPr>
          <w:rFonts w:ascii="Arial" w:hAnsi="Arial" w:cs="Arial"/>
          <w:color w:val="000000" w:themeColor="text1"/>
          <w:sz w:val="22"/>
          <w:szCs w:val="22"/>
          <w:lang w:val="en-US"/>
        </w:rPr>
        <w:t>u</w:t>
      </w:r>
      <w:r w:rsidRPr="00807D19">
        <w:rPr>
          <w:rFonts w:ascii="Arial" w:hAnsi="Arial" w:cs="Arial"/>
          <w:color w:val="000000" w:themeColor="text1"/>
          <w:sz w:val="22"/>
          <w:szCs w:val="22"/>
          <w:lang w:val="en-US"/>
        </w:rPr>
        <w:t>ally derived for each system type in accordance with the principles described in ITU-R Rec-F.758-5-2012, Annex 1.</w:t>
      </w:r>
    </w:p>
    <w:p w:rsidR="004C35D7" w:rsidRPr="00807D19" w:rsidRDefault="004C35D7" w:rsidP="00807D19">
      <w:pPr>
        <w:pStyle w:val="Nincstrkz"/>
        <w:ind w:left="426" w:right="-284"/>
        <w:rPr>
          <w:rFonts w:ascii="Arial" w:hAnsi="Arial" w:cs="Arial"/>
          <w:color w:val="000000" w:themeColor="text1"/>
          <w:sz w:val="22"/>
          <w:szCs w:val="22"/>
          <w:lang w:val="en-US"/>
        </w:rPr>
      </w:pPr>
    </w:p>
    <w:p w:rsidR="00FC0FCC" w:rsidRPr="00807D19" w:rsidRDefault="00E56D5B" w:rsidP="00807D19">
      <w:pPr>
        <w:pStyle w:val="Nincstrkz"/>
        <w:numPr>
          <w:ilvl w:val="1"/>
          <w:numId w:val="14"/>
        </w:numPr>
        <w:ind w:right="-284"/>
        <w:rPr>
          <w:rFonts w:ascii="Arial" w:hAnsi="Arial" w:cs="Arial"/>
          <w:b/>
          <w:color w:val="000000" w:themeColor="text1"/>
          <w:sz w:val="22"/>
          <w:szCs w:val="22"/>
          <w:lang w:val="en-US"/>
        </w:rPr>
      </w:pPr>
      <w:bookmarkStart w:id="44" w:name="_Toc105236011"/>
      <w:bookmarkStart w:id="45" w:name="_Toc107644716"/>
      <w:r w:rsidRPr="00807D19">
        <w:rPr>
          <w:rFonts w:ascii="Arial" w:hAnsi="Arial" w:cs="Arial"/>
          <w:b/>
          <w:color w:val="000000" w:themeColor="text1"/>
          <w:sz w:val="22"/>
          <w:szCs w:val="22"/>
          <w:lang w:val="en-US"/>
        </w:rPr>
        <w:t xml:space="preserve"> </w:t>
      </w:r>
      <w:r w:rsidR="00FC0FCC" w:rsidRPr="00807D19">
        <w:rPr>
          <w:rFonts w:ascii="Arial" w:hAnsi="Arial" w:cs="Arial"/>
          <w:b/>
          <w:color w:val="000000" w:themeColor="text1"/>
          <w:sz w:val="22"/>
          <w:szCs w:val="22"/>
          <w:lang w:val="en-US"/>
        </w:rPr>
        <w:t>Statistic distribution over the territory</w:t>
      </w:r>
    </w:p>
    <w:p w:rsidR="00BE174E" w:rsidRPr="00807D19" w:rsidRDefault="00BE174E" w:rsidP="00807D19">
      <w:pPr>
        <w:pStyle w:val="Nincstrkz"/>
        <w:ind w:left="426" w:right="-284"/>
        <w:rPr>
          <w:rFonts w:ascii="Arial" w:hAnsi="Arial" w:cs="Arial"/>
          <w:color w:val="000000" w:themeColor="text1"/>
          <w:sz w:val="22"/>
          <w:szCs w:val="22"/>
          <w:lang w:val="en-US"/>
        </w:rPr>
      </w:pPr>
    </w:p>
    <w:p w:rsidR="00FC0FCC" w:rsidRPr="00807D19" w:rsidRDefault="00FC0FCC" w:rsidP="00807D19">
      <w:pPr>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 xml:space="preserve">In the past, the major application of FS links was for multi-channel, multi-hop trunk connections oriented around the known directions between switching centres of large cities or rural connection in remote areas. For both applications, the network economy generally required that each hop be designed as the longest possible with the current technology for the expected propagation </w:t>
      </w:r>
      <w:r w:rsidR="001C79CD" w:rsidRPr="00807D19">
        <w:rPr>
          <w:rFonts w:ascii="Arial" w:hAnsi="Arial" w:cs="Arial"/>
          <w:color w:val="000000" w:themeColor="text1"/>
          <w:sz w:val="22"/>
          <w:szCs w:val="22"/>
          <w:lang w:val="en-US"/>
        </w:rPr>
        <w:t>beha</w:t>
      </w:r>
      <w:r w:rsidR="001C79CD" w:rsidRPr="00807D19">
        <w:rPr>
          <w:rFonts w:ascii="Arial" w:hAnsi="Arial" w:cs="Arial"/>
          <w:color w:val="000000" w:themeColor="text1"/>
          <w:sz w:val="22"/>
          <w:szCs w:val="22"/>
          <w:lang w:val="en-US"/>
        </w:rPr>
        <w:t>v</w:t>
      </w:r>
      <w:r w:rsidR="001C79CD" w:rsidRPr="00807D19">
        <w:rPr>
          <w:rFonts w:ascii="Arial" w:hAnsi="Arial" w:cs="Arial"/>
          <w:color w:val="000000" w:themeColor="text1"/>
          <w:sz w:val="22"/>
          <w:szCs w:val="22"/>
          <w:lang w:val="en-US"/>
        </w:rPr>
        <w:t>ior</w:t>
      </w:r>
      <w:r w:rsidRPr="00807D19">
        <w:rPr>
          <w:rFonts w:ascii="Arial" w:hAnsi="Arial" w:cs="Arial"/>
          <w:color w:val="000000" w:themeColor="text1"/>
          <w:sz w:val="22"/>
          <w:szCs w:val="22"/>
          <w:lang w:val="en-US"/>
        </w:rPr>
        <w:t>. This resulted, for the large majority of FS links, in the general use of the maximum possible output power associated to the larger antenna.</w:t>
      </w:r>
    </w:p>
    <w:p w:rsidR="00FC0FCC" w:rsidRPr="00807D19" w:rsidRDefault="00FC0FCC" w:rsidP="00807D19">
      <w:pPr>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Therefore, the maximum possible transmitter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was, in practice, coincident with the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assumed for sharing studies. Moreover, the FS station density over the territory was limited to few large telecom stations where all trunk links converged.</w:t>
      </w:r>
    </w:p>
    <w:p w:rsidR="00FC0FCC" w:rsidRPr="00807D19" w:rsidRDefault="00FC0FCC" w:rsidP="00807D19">
      <w:pPr>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Nowadays, the advent of mobile networks and the need of wireless data connections in the a</w:t>
      </w:r>
      <w:r w:rsidRPr="00807D19">
        <w:rPr>
          <w:rFonts w:ascii="Arial" w:hAnsi="Arial" w:cs="Arial"/>
          <w:color w:val="000000" w:themeColor="text1"/>
          <w:sz w:val="22"/>
          <w:szCs w:val="22"/>
          <w:lang w:val="en-US"/>
        </w:rPr>
        <w:t>c</w:t>
      </w:r>
      <w:r w:rsidRPr="00807D19">
        <w:rPr>
          <w:rFonts w:ascii="Arial" w:hAnsi="Arial" w:cs="Arial"/>
          <w:color w:val="000000" w:themeColor="text1"/>
          <w:sz w:val="22"/>
          <w:szCs w:val="22"/>
          <w:lang w:val="en-US"/>
        </w:rPr>
        <w:t>cess network have changed the typical distribution of link lengths; they are mainly defined by di</w:t>
      </w:r>
      <w:r w:rsidRPr="00807D19">
        <w:rPr>
          <w:rFonts w:ascii="Arial" w:hAnsi="Arial" w:cs="Arial"/>
          <w:color w:val="000000" w:themeColor="text1"/>
          <w:sz w:val="22"/>
          <w:szCs w:val="22"/>
          <w:lang w:val="en-US"/>
        </w:rPr>
        <w:t>f</w:t>
      </w:r>
      <w:r w:rsidRPr="00807D19">
        <w:rPr>
          <w:rFonts w:ascii="Arial" w:hAnsi="Arial" w:cs="Arial"/>
          <w:color w:val="000000" w:themeColor="text1"/>
          <w:sz w:val="22"/>
          <w:szCs w:val="22"/>
          <w:lang w:val="en-US"/>
        </w:rPr>
        <w:t>ferent considerations about the cellular system coverage (i.e. distance between base stations to be connected via FS links) or geographical location of private customers data centres with r</w:t>
      </w:r>
      <w:r w:rsidRPr="00807D19">
        <w:rPr>
          <w:rFonts w:ascii="Arial" w:hAnsi="Arial" w:cs="Arial"/>
          <w:color w:val="000000" w:themeColor="text1"/>
          <w:sz w:val="22"/>
          <w:szCs w:val="22"/>
          <w:lang w:val="en-US"/>
        </w:rPr>
        <w:t>e</w:t>
      </w:r>
      <w:r w:rsidRPr="00807D19">
        <w:rPr>
          <w:rFonts w:ascii="Arial" w:hAnsi="Arial" w:cs="Arial"/>
          <w:color w:val="000000" w:themeColor="text1"/>
          <w:sz w:val="22"/>
          <w:szCs w:val="22"/>
          <w:lang w:val="en-US"/>
        </w:rPr>
        <w:t>spect to the closest core network access point.</w:t>
      </w:r>
    </w:p>
    <w:p w:rsidR="00FC0FCC" w:rsidRPr="00807D19" w:rsidRDefault="00FC0FCC" w:rsidP="00807D19">
      <w:pPr>
        <w:keepNext/>
        <w:keepLines/>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In populated areas, this resulted in denser FS networks requiring:</w:t>
      </w:r>
    </w:p>
    <w:p w:rsidR="00001A47" w:rsidRPr="00807D19" w:rsidRDefault="00001A47" w:rsidP="00807D19">
      <w:pPr>
        <w:keepNext/>
        <w:keepLines/>
        <w:ind w:left="426" w:right="-284"/>
        <w:jc w:val="both"/>
        <w:rPr>
          <w:rFonts w:ascii="Arial" w:hAnsi="Arial" w:cs="Arial"/>
          <w:color w:val="000000" w:themeColor="text1"/>
          <w:sz w:val="22"/>
          <w:szCs w:val="22"/>
          <w:lang w:val="en-US"/>
        </w:rPr>
      </w:pPr>
    </w:p>
    <w:p w:rsidR="00FC0FCC" w:rsidRPr="00807D19" w:rsidRDefault="00FC0FCC" w:rsidP="00807D19">
      <w:pPr>
        <w:pStyle w:val="enumlev1"/>
        <w:keepNext/>
        <w:keepLines/>
        <w:numPr>
          <w:ilvl w:val="0"/>
          <w:numId w:val="3"/>
        </w:numPr>
        <w:ind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shorter hops, randomly deployed over the territory;</w:t>
      </w:r>
    </w:p>
    <w:p w:rsidR="00FC0FCC" w:rsidRPr="00807D19" w:rsidRDefault="00FC0FCC" w:rsidP="00807D19">
      <w:pPr>
        <w:pStyle w:val="enumlev1"/>
        <w:keepNext/>
        <w:keepLines/>
        <w:numPr>
          <w:ilvl w:val="0"/>
          <w:numId w:val="3"/>
        </w:numPr>
        <w:ind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significantly different hop lengths in the same geographical area;</w:t>
      </w:r>
    </w:p>
    <w:p w:rsidR="00FC0FCC" w:rsidRPr="00807D19" w:rsidRDefault="00FC0FCC" w:rsidP="00807D19">
      <w:pPr>
        <w:pStyle w:val="enumlev1"/>
        <w:numPr>
          <w:ilvl w:val="0"/>
          <w:numId w:val="3"/>
        </w:numPr>
        <w:ind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careful coordination of the network;</w:t>
      </w:r>
    </w:p>
    <w:p w:rsidR="00FC0FCC" w:rsidRPr="00807D19" w:rsidRDefault="00FC0FCC" w:rsidP="00807D19">
      <w:pPr>
        <w:pStyle w:val="enumlev1"/>
        <w:numPr>
          <w:ilvl w:val="0"/>
          <w:numId w:val="3"/>
        </w:numPr>
        <w:ind w:right="-284"/>
        <w:jc w:val="both"/>
        <w:rPr>
          <w:rFonts w:ascii="Arial" w:hAnsi="Arial" w:cs="Arial"/>
          <w:color w:val="000000" w:themeColor="text1"/>
          <w:sz w:val="22"/>
          <w:szCs w:val="22"/>
          <w:lang w:val="en-US"/>
        </w:rPr>
      </w:pPr>
      <w:proofErr w:type="gramStart"/>
      <w:r w:rsidRPr="00807D19">
        <w:rPr>
          <w:rFonts w:ascii="Arial" w:hAnsi="Arial" w:cs="Arial"/>
          <w:color w:val="000000" w:themeColor="text1"/>
          <w:sz w:val="22"/>
          <w:szCs w:val="22"/>
          <w:lang w:val="en-US"/>
        </w:rPr>
        <w:t>different</w:t>
      </w:r>
      <w:proofErr w:type="gramEnd"/>
      <w:r w:rsidRPr="00807D19">
        <w:rPr>
          <w:rFonts w:ascii="Arial" w:hAnsi="Arial" w:cs="Arial"/>
          <w:color w:val="000000" w:themeColor="text1"/>
          <w:sz w:val="22"/>
          <w:szCs w:val="22"/>
          <w:lang w:val="en-US"/>
        </w:rPr>
        <w:t xml:space="preserve">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imposed, on link per link basis, by the licensing rules for minimizing interfe</w:t>
      </w:r>
      <w:r w:rsidRPr="00807D19">
        <w:rPr>
          <w:rFonts w:ascii="Arial" w:hAnsi="Arial" w:cs="Arial"/>
          <w:color w:val="000000" w:themeColor="text1"/>
          <w:sz w:val="22"/>
          <w:szCs w:val="22"/>
          <w:lang w:val="en-US"/>
        </w:rPr>
        <w:t>r</w:t>
      </w:r>
      <w:r w:rsidRPr="00807D19">
        <w:rPr>
          <w:rFonts w:ascii="Arial" w:hAnsi="Arial" w:cs="Arial"/>
          <w:color w:val="000000" w:themeColor="text1"/>
          <w:sz w:val="22"/>
          <w:szCs w:val="22"/>
          <w:lang w:val="en-US"/>
        </w:rPr>
        <w:t>ence and maximizing spectrum efficiency.</w:t>
      </w:r>
    </w:p>
    <w:p w:rsidR="00001A47" w:rsidRPr="00807D19" w:rsidRDefault="00001A47" w:rsidP="00807D19">
      <w:pPr>
        <w:ind w:left="426" w:right="-284"/>
        <w:jc w:val="both"/>
        <w:rPr>
          <w:rFonts w:ascii="Arial" w:hAnsi="Arial" w:cs="Arial"/>
          <w:color w:val="000000" w:themeColor="text1"/>
          <w:sz w:val="22"/>
          <w:szCs w:val="22"/>
          <w:lang w:val="en-US"/>
        </w:rPr>
      </w:pPr>
    </w:p>
    <w:p w:rsidR="00FC0FCC" w:rsidRPr="00807D19" w:rsidRDefault="00FC0FCC" w:rsidP="00807D19">
      <w:pPr>
        <w:ind w:left="426" w:right="-284"/>
        <w:jc w:val="both"/>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The above considerations, applied to sharing studies, lead to the need of a “probabilistic oriented” deployment scenario where the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spreads, according to the link length, within a range of values and link directions are randomly distributed over any azimuth angle and a wider elevation range.</w:t>
      </w:r>
    </w:p>
    <w:p w:rsidR="00FC0FCC" w:rsidRPr="00807D19" w:rsidRDefault="00FC0FCC" w:rsidP="00807D19">
      <w:pPr>
        <w:ind w:left="426" w:right="-284"/>
        <w:jc w:val="both"/>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The achievable link length decreases as the operating frequency increases, due to fixed power output levels according to administration domestic regulatory requirements and higher propag</w:t>
      </w:r>
      <w:r w:rsidRPr="00807D19">
        <w:rPr>
          <w:rFonts w:ascii="Arial" w:hAnsi="Arial" w:cs="Arial"/>
          <w:color w:val="000000" w:themeColor="text1"/>
          <w:sz w:val="22"/>
          <w:szCs w:val="22"/>
          <w:lang w:val="en-US"/>
        </w:rPr>
        <w:t>a</w:t>
      </w:r>
      <w:r w:rsidRPr="00807D19">
        <w:rPr>
          <w:rFonts w:ascii="Arial" w:hAnsi="Arial" w:cs="Arial"/>
          <w:color w:val="000000" w:themeColor="text1"/>
          <w:sz w:val="22"/>
          <w:szCs w:val="22"/>
          <w:lang w:val="en-US"/>
        </w:rPr>
        <w:t>tion attenuation. Therefore, for each band, the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upper bound is limited by the maximum available on the market, while the lower bound is, in practice, limited by the minimum “economic” link length in the band. In fact most licensing conditions imply a fee-per-link which decreases as the operating band increases; therefore, the user is economically encouraged to use higher bands (where equipment is also cheaper) for the shorter links instead of just reducing the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in lower bands.</w:t>
      </w:r>
    </w:p>
    <w:p w:rsidR="00FC0FCC" w:rsidRPr="00807D19" w:rsidRDefault="00FC0FCC" w:rsidP="00807D19">
      <w:pPr>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Therefore, the power output and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 xml:space="preserve">ranges reported in Tables </w:t>
      </w:r>
      <w:r w:rsidRPr="00807D19">
        <w:rPr>
          <w:rFonts w:ascii="Arial" w:hAnsi="Arial" w:cs="Arial"/>
          <w:color w:val="000000" w:themeColor="text1"/>
          <w:sz w:val="22"/>
          <w:szCs w:val="22"/>
          <w:lang w:val="en-US" w:eastAsia="ja-JP"/>
        </w:rPr>
        <w:t>4</w:t>
      </w:r>
      <w:r w:rsidRPr="00807D19">
        <w:rPr>
          <w:rFonts w:ascii="Arial" w:hAnsi="Arial" w:cs="Arial"/>
          <w:color w:val="000000" w:themeColor="text1"/>
          <w:sz w:val="22"/>
          <w:szCs w:val="22"/>
          <w:lang w:val="en-US"/>
        </w:rPr>
        <w:t xml:space="preserve"> through </w:t>
      </w:r>
      <w:r w:rsidRPr="00807D19">
        <w:rPr>
          <w:rFonts w:ascii="Arial" w:hAnsi="Arial" w:cs="Arial"/>
          <w:color w:val="000000" w:themeColor="text1"/>
          <w:sz w:val="22"/>
          <w:szCs w:val="22"/>
          <w:lang w:val="en-US" w:eastAsia="ja-JP"/>
        </w:rPr>
        <w:t>11</w:t>
      </w:r>
      <w:r w:rsidRPr="00807D19">
        <w:rPr>
          <w:rFonts w:ascii="Arial" w:hAnsi="Arial" w:cs="Arial"/>
          <w:color w:val="000000" w:themeColor="text1"/>
          <w:sz w:val="22"/>
          <w:szCs w:val="22"/>
          <w:lang w:val="en-US"/>
        </w:rPr>
        <w:t xml:space="preserve"> give the sensible range of values useful for “probabilistic” studies.</w:t>
      </w:r>
    </w:p>
    <w:p w:rsidR="00FC0FCC" w:rsidRPr="00807D19" w:rsidRDefault="00FC0FCC" w:rsidP="00807D19">
      <w:pPr>
        <w:ind w:left="426" w:right="-284"/>
        <w:jc w:val="both"/>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As the link length distribution function is ultimately related to the geographical distribution of m</w:t>
      </w:r>
      <w:r w:rsidRPr="00807D19">
        <w:rPr>
          <w:rFonts w:ascii="Arial" w:hAnsi="Arial" w:cs="Arial"/>
          <w:color w:val="000000" w:themeColor="text1"/>
          <w:sz w:val="22"/>
          <w:szCs w:val="22"/>
          <w:lang w:val="en-US"/>
        </w:rPr>
        <w:t>o</w:t>
      </w:r>
      <w:r w:rsidRPr="00807D19">
        <w:rPr>
          <w:rFonts w:ascii="Arial" w:hAnsi="Arial" w:cs="Arial"/>
          <w:color w:val="000000" w:themeColor="text1"/>
          <w:sz w:val="22"/>
          <w:szCs w:val="22"/>
          <w:lang w:val="en-US"/>
        </w:rPr>
        <w:t>bile base stations or customer premises, the e.i.r.p.</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 xml:space="preserve">statistical distribution cannot be assumed “Gaussian” but might be evaluated on a case-by-case basis. </w:t>
      </w:r>
      <w:r w:rsidRPr="00807D19">
        <w:rPr>
          <w:rFonts w:ascii="Arial" w:hAnsi="Arial" w:cs="Arial"/>
          <w:color w:val="000000" w:themeColor="text1"/>
          <w:sz w:val="22"/>
          <w:szCs w:val="22"/>
          <w:lang w:val="en-US" w:eastAsia="ja-JP"/>
        </w:rPr>
        <w:t>Appendix 1 to this Annex shows e</w:t>
      </w:r>
      <w:r w:rsidRPr="00807D19">
        <w:rPr>
          <w:rFonts w:ascii="Arial" w:hAnsi="Arial" w:cs="Arial"/>
          <w:color w:val="000000" w:themeColor="text1"/>
          <w:sz w:val="22"/>
          <w:szCs w:val="22"/>
          <w:lang w:val="en-US" w:eastAsia="ja-JP"/>
        </w:rPr>
        <w:t>x</w:t>
      </w:r>
      <w:r w:rsidRPr="00807D19">
        <w:rPr>
          <w:rFonts w:ascii="Arial" w:hAnsi="Arial" w:cs="Arial"/>
          <w:color w:val="000000" w:themeColor="text1"/>
          <w:sz w:val="22"/>
          <w:szCs w:val="22"/>
          <w:lang w:val="en-US" w:eastAsia="ja-JP"/>
        </w:rPr>
        <w:t>amples of these calculations.</w:t>
      </w:r>
    </w:p>
    <w:p w:rsidR="00FC0FCC" w:rsidRPr="00807D19" w:rsidRDefault="00FC0FCC" w:rsidP="00807D19">
      <w:pPr>
        <w:pStyle w:val="Nincstrkz"/>
        <w:ind w:left="426" w:right="-284"/>
        <w:jc w:val="both"/>
        <w:rPr>
          <w:rFonts w:ascii="Arial" w:hAnsi="Arial" w:cs="Arial"/>
          <w:sz w:val="22"/>
          <w:szCs w:val="22"/>
          <w:lang w:val="en-US" w:eastAsia="ja-JP"/>
        </w:rPr>
      </w:pPr>
      <w:r w:rsidRPr="00807D19">
        <w:rPr>
          <w:rFonts w:ascii="Arial" w:hAnsi="Arial" w:cs="Arial"/>
          <w:sz w:val="22"/>
          <w:szCs w:val="22"/>
          <w:lang w:val="en-US" w:eastAsia="ja-JP"/>
        </w:rPr>
        <w:t>To build an accurate probabilistic model, a sharing model should distribute the fixed service links in a nodal arrangement with random distribution over the geographical area.  A weighted factor should be assumed for urban, suburban and rural locations, which roughly identify the characte</w:t>
      </w:r>
      <w:r w:rsidRPr="00807D19">
        <w:rPr>
          <w:rFonts w:ascii="Arial" w:hAnsi="Arial" w:cs="Arial"/>
          <w:sz w:val="22"/>
          <w:szCs w:val="22"/>
          <w:lang w:val="en-US" w:eastAsia="ja-JP"/>
        </w:rPr>
        <w:t>r</w:t>
      </w:r>
      <w:r w:rsidRPr="00807D19">
        <w:rPr>
          <w:rFonts w:ascii="Arial" w:hAnsi="Arial" w:cs="Arial"/>
          <w:sz w:val="22"/>
          <w:szCs w:val="22"/>
          <w:lang w:val="en-US" w:eastAsia="ja-JP"/>
        </w:rPr>
        <w:t>istics of the FS used in average, to distribute the fixed nodes more accurately. The weighting fa</w:t>
      </w:r>
      <w:r w:rsidRPr="00807D19">
        <w:rPr>
          <w:rFonts w:ascii="Arial" w:hAnsi="Arial" w:cs="Arial"/>
          <w:sz w:val="22"/>
          <w:szCs w:val="22"/>
          <w:lang w:val="en-US" w:eastAsia="ja-JP"/>
        </w:rPr>
        <w:t>c</w:t>
      </w:r>
      <w:r w:rsidRPr="00807D19">
        <w:rPr>
          <w:rFonts w:ascii="Arial" w:hAnsi="Arial" w:cs="Arial"/>
          <w:sz w:val="22"/>
          <w:szCs w:val="22"/>
          <w:lang w:val="en-US" w:eastAsia="ja-JP"/>
        </w:rPr>
        <w:t>tor is dependent on the kind of fixed service to be deployed and should be determined on a case-by-case basis. The actual percentage subdivision in these geographical areas may vary from country to country. As an example, in one country, values of 60% / 30% / 10% are used for u</w:t>
      </w:r>
      <w:r w:rsidRPr="00807D19">
        <w:rPr>
          <w:rFonts w:ascii="Arial" w:hAnsi="Arial" w:cs="Arial"/>
          <w:sz w:val="22"/>
          <w:szCs w:val="22"/>
          <w:lang w:val="en-US" w:eastAsia="ja-JP"/>
        </w:rPr>
        <w:t>r</w:t>
      </w:r>
      <w:r w:rsidRPr="00807D19">
        <w:rPr>
          <w:rFonts w:ascii="Arial" w:hAnsi="Arial" w:cs="Arial"/>
          <w:sz w:val="22"/>
          <w:szCs w:val="22"/>
          <w:lang w:val="en-US" w:eastAsia="ja-JP"/>
        </w:rPr>
        <w:t>ban, suburban and rural, respectively.</w:t>
      </w:r>
    </w:p>
    <w:p w:rsidR="00DF694E" w:rsidRPr="00807D19" w:rsidRDefault="00DF694E" w:rsidP="00807D19">
      <w:pPr>
        <w:pStyle w:val="Nincstrkz"/>
        <w:ind w:left="426" w:right="-284"/>
        <w:jc w:val="both"/>
        <w:rPr>
          <w:rFonts w:ascii="Arial" w:hAnsi="Arial" w:cs="Arial"/>
          <w:i/>
          <w:sz w:val="22"/>
          <w:szCs w:val="22"/>
          <w:lang w:val="en-US" w:eastAsia="ja-JP"/>
        </w:rPr>
      </w:pPr>
    </w:p>
    <w:p w:rsidR="00FC0FCC" w:rsidRPr="00807D19" w:rsidRDefault="00E56D5B" w:rsidP="00807D19">
      <w:pPr>
        <w:pStyle w:val="Nincstrkz"/>
        <w:numPr>
          <w:ilvl w:val="1"/>
          <w:numId w:val="14"/>
        </w:numPr>
        <w:ind w:right="-284"/>
        <w:rPr>
          <w:rFonts w:ascii="Arial" w:hAnsi="Arial" w:cs="Arial"/>
          <w:b/>
          <w:sz w:val="22"/>
          <w:szCs w:val="22"/>
          <w:lang w:val="en-US"/>
        </w:rPr>
      </w:pPr>
      <w:bookmarkStart w:id="46" w:name="_Toc105236014"/>
      <w:bookmarkStart w:id="47" w:name="_Toc107644719"/>
      <w:bookmarkEnd w:id="44"/>
      <w:bookmarkEnd w:id="45"/>
      <w:r w:rsidRPr="00807D19">
        <w:rPr>
          <w:rFonts w:ascii="Arial" w:hAnsi="Arial" w:cs="Arial"/>
          <w:b/>
          <w:sz w:val="22"/>
          <w:szCs w:val="22"/>
          <w:lang w:val="en-US"/>
        </w:rPr>
        <w:t xml:space="preserve"> </w:t>
      </w:r>
      <w:r w:rsidR="00FC0FCC" w:rsidRPr="00807D19">
        <w:rPr>
          <w:rFonts w:ascii="Arial" w:hAnsi="Arial" w:cs="Arial"/>
          <w:b/>
          <w:sz w:val="22"/>
          <w:szCs w:val="22"/>
          <w:lang w:val="en-US"/>
        </w:rPr>
        <w:t>Tables of system parameters</w:t>
      </w:r>
      <w:bookmarkEnd w:id="46"/>
      <w:bookmarkEnd w:id="47"/>
    </w:p>
    <w:p w:rsidR="00DF694E" w:rsidRPr="00807D19" w:rsidRDefault="00DF694E" w:rsidP="00807D19">
      <w:pPr>
        <w:pStyle w:val="Nincstrkz"/>
        <w:ind w:left="426" w:right="-284"/>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eastAsia="ja-JP"/>
        </w:rPr>
      </w:pPr>
      <w:r w:rsidRPr="00807D19">
        <w:rPr>
          <w:rFonts w:ascii="Arial" w:hAnsi="Arial" w:cs="Arial"/>
          <w:sz w:val="22"/>
          <w:szCs w:val="22"/>
          <w:lang w:val="en-US"/>
        </w:rPr>
        <w:t xml:space="preserve">Tables </w:t>
      </w:r>
      <w:r w:rsidRPr="00807D19">
        <w:rPr>
          <w:rFonts w:ascii="Arial" w:hAnsi="Arial" w:cs="Arial"/>
          <w:sz w:val="22"/>
          <w:szCs w:val="22"/>
          <w:lang w:val="en-US" w:eastAsia="ja-JP"/>
        </w:rPr>
        <w:t>5</w:t>
      </w:r>
      <w:r w:rsidRPr="00807D19">
        <w:rPr>
          <w:rFonts w:ascii="Arial" w:hAnsi="Arial" w:cs="Arial"/>
          <w:sz w:val="22"/>
          <w:szCs w:val="22"/>
          <w:lang w:val="en-US"/>
        </w:rPr>
        <w:t xml:space="preserve"> to 1</w:t>
      </w:r>
      <w:r w:rsidRPr="00807D19">
        <w:rPr>
          <w:rFonts w:ascii="Arial" w:hAnsi="Arial" w:cs="Arial"/>
          <w:sz w:val="22"/>
          <w:szCs w:val="22"/>
          <w:lang w:val="en-US" w:eastAsia="ja-JP"/>
        </w:rPr>
        <w:t>1</w:t>
      </w:r>
      <w:r w:rsidRPr="00807D19">
        <w:rPr>
          <w:rFonts w:ascii="Arial" w:hAnsi="Arial" w:cs="Arial"/>
          <w:sz w:val="22"/>
          <w:szCs w:val="22"/>
          <w:lang w:val="en-US"/>
        </w:rPr>
        <w:t xml:space="preserve"> </w:t>
      </w:r>
      <w:r w:rsidR="001958DF" w:rsidRPr="00807D19">
        <w:rPr>
          <w:rFonts w:ascii="Arial" w:hAnsi="Arial" w:cs="Arial"/>
          <w:sz w:val="22"/>
          <w:szCs w:val="22"/>
          <w:lang w:val="en-US"/>
        </w:rPr>
        <w:t xml:space="preserve">(Appendix 1 to Annex 1.1.) </w:t>
      </w:r>
      <w:r w:rsidRPr="00807D19">
        <w:rPr>
          <w:rFonts w:ascii="Arial" w:hAnsi="Arial" w:cs="Arial"/>
          <w:sz w:val="22"/>
          <w:szCs w:val="22"/>
          <w:lang w:val="en-US"/>
        </w:rPr>
        <w:t>show representative parameter values to be used in studies of sharing/compatibility for digital FWS that are currently used in various frequency bands.</w:t>
      </w:r>
    </w:p>
    <w:p w:rsidR="00FC0FCC" w:rsidRPr="00807D19" w:rsidRDefault="00FC0FCC" w:rsidP="00807D19">
      <w:pPr>
        <w:ind w:left="426" w:right="-284"/>
        <w:jc w:val="both"/>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In most of the bands, a large variety (e.g. in terms of channel spacing and modulation formats) of FWS are present in the world; their actual use in a geographical area depends on regional and national allocations and needs. Therefore, the system parameters shown are not representative of any actual FS system, but represent an averaging or an expected range of values suitable for generic sharing/compatibility studies</w:t>
      </w:r>
      <w:r w:rsidRPr="00807D19">
        <w:rPr>
          <w:rFonts w:ascii="Arial" w:hAnsi="Arial" w:cs="Arial"/>
          <w:color w:val="000000" w:themeColor="text1"/>
          <w:sz w:val="22"/>
          <w:szCs w:val="22"/>
          <w:lang w:val="en-US" w:eastAsia="ja-JP"/>
        </w:rPr>
        <w:t>.</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Each row in the tables takes into account a specific parameter (or its expected range) that has been defined or derived according to the principles in the following paragraphs.</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numPr>
          <w:ilvl w:val="2"/>
          <w:numId w:val="14"/>
        </w:numPr>
        <w:ind w:right="-284"/>
        <w:jc w:val="both"/>
        <w:rPr>
          <w:rFonts w:ascii="Arial" w:hAnsi="Arial" w:cs="Arial"/>
          <w:b/>
          <w:sz w:val="22"/>
          <w:szCs w:val="22"/>
          <w:lang w:val="en-US"/>
        </w:rPr>
      </w:pPr>
      <w:r w:rsidRPr="00807D19">
        <w:rPr>
          <w:rFonts w:ascii="Arial" w:hAnsi="Arial" w:cs="Arial"/>
          <w:b/>
          <w:sz w:val="22"/>
          <w:szCs w:val="22"/>
          <w:lang w:val="en-US"/>
        </w:rPr>
        <w:t>Frequency range and its related reference ITU-R Recommendation</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The range is approximate and generally covered by the relevant radio-frequency channel a</w:t>
      </w:r>
      <w:r w:rsidRPr="00807D19">
        <w:rPr>
          <w:rFonts w:ascii="Arial" w:hAnsi="Arial" w:cs="Arial"/>
          <w:sz w:val="22"/>
          <w:szCs w:val="22"/>
          <w:lang w:val="en-US"/>
        </w:rPr>
        <w:t>r</w:t>
      </w:r>
      <w:r w:rsidRPr="00807D19">
        <w:rPr>
          <w:rFonts w:ascii="Arial" w:hAnsi="Arial" w:cs="Arial"/>
          <w:sz w:val="22"/>
          <w:szCs w:val="22"/>
          <w:lang w:val="en-US"/>
        </w:rPr>
        <w:t xml:space="preserve">rangement </w:t>
      </w:r>
      <w:r w:rsidRPr="00807D19">
        <w:rPr>
          <w:rFonts w:ascii="Arial" w:hAnsi="Arial" w:cs="Arial"/>
          <w:sz w:val="22"/>
          <w:szCs w:val="22"/>
          <w:lang w:val="en-US" w:eastAsia="ja-JP"/>
        </w:rPr>
        <w:t>R</w:t>
      </w:r>
      <w:r w:rsidRPr="00807D19">
        <w:rPr>
          <w:rFonts w:ascii="Arial" w:hAnsi="Arial" w:cs="Arial"/>
          <w:sz w:val="22"/>
          <w:szCs w:val="22"/>
          <w:lang w:val="en-US"/>
        </w:rPr>
        <w:t>ecommendation; actual band limits depend on regional and national allocations to FS.</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numPr>
          <w:ilvl w:val="2"/>
          <w:numId w:val="14"/>
        </w:numPr>
        <w:ind w:right="-284"/>
        <w:jc w:val="both"/>
        <w:rPr>
          <w:rFonts w:ascii="Arial" w:hAnsi="Arial" w:cs="Arial"/>
          <w:b/>
          <w:sz w:val="22"/>
          <w:szCs w:val="22"/>
          <w:lang w:val="en-US"/>
        </w:rPr>
      </w:pPr>
      <w:r w:rsidRPr="00807D19">
        <w:rPr>
          <w:rFonts w:ascii="Arial" w:hAnsi="Arial" w:cs="Arial"/>
          <w:b/>
          <w:sz w:val="22"/>
          <w:szCs w:val="22"/>
          <w:lang w:val="en-US"/>
        </w:rPr>
        <w:t>Modulation format</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For each frequency range, the two columns refer to two types of applications. The first is a</w:t>
      </w:r>
      <w:r w:rsidRPr="00807D19">
        <w:rPr>
          <w:rFonts w:ascii="Arial" w:hAnsi="Arial" w:cs="Arial"/>
          <w:sz w:val="22"/>
          <w:szCs w:val="22"/>
          <w:lang w:val="en-US"/>
        </w:rPr>
        <w:t>s</w:t>
      </w:r>
      <w:r w:rsidRPr="00807D19">
        <w:rPr>
          <w:rFonts w:ascii="Arial" w:hAnsi="Arial" w:cs="Arial"/>
          <w:sz w:val="22"/>
          <w:szCs w:val="22"/>
          <w:lang w:val="en-US"/>
        </w:rPr>
        <w:t>sumed as representative of simpler (e.g. narrower band, low complexity modulation format) sy</w:t>
      </w:r>
      <w:r w:rsidRPr="00807D19">
        <w:rPr>
          <w:rFonts w:ascii="Arial" w:hAnsi="Arial" w:cs="Arial"/>
          <w:sz w:val="22"/>
          <w:szCs w:val="22"/>
          <w:lang w:val="en-US"/>
        </w:rPr>
        <w:t>s</w:t>
      </w:r>
      <w:r w:rsidRPr="00807D19">
        <w:rPr>
          <w:rFonts w:ascii="Arial" w:hAnsi="Arial" w:cs="Arial"/>
          <w:sz w:val="22"/>
          <w:szCs w:val="22"/>
          <w:lang w:val="en-US"/>
        </w:rPr>
        <w:t>tems, which often exhibit the higher e.i.r.p.</w:t>
      </w:r>
      <w:r w:rsidRPr="00807D19">
        <w:rPr>
          <w:rFonts w:ascii="Arial" w:hAnsi="Arial" w:cs="Arial"/>
          <w:sz w:val="22"/>
          <w:szCs w:val="22"/>
          <w:lang w:val="en-US" w:eastAsia="ja-JP"/>
        </w:rPr>
        <w:t xml:space="preserve"> </w:t>
      </w:r>
      <w:r w:rsidRPr="00807D19">
        <w:rPr>
          <w:rFonts w:ascii="Arial" w:hAnsi="Arial" w:cs="Arial"/>
          <w:sz w:val="22"/>
          <w:szCs w:val="22"/>
          <w:lang w:val="en-US"/>
        </w:rPr>
        <w:t>density. The second is assumed to be representative of more complex (e.g. wider band, high complexity modulation format) systems, which usually r</w:t>
      </w:r>
      <w:r w:rsidRPr="00807D19">
        <w:rPr>
          <w:rFonts w:ascii="Arial" w:hAnsi="Arial" w:cs="Arial"/>
          <w:sz w:val="22"/>
          <w:szCs w:val="22"/>
          <w:lang w:val="en-US"/>
        </w:rPr>
        <w:t>e</w:t>
      </w:r>
      <w:r w:rsidRPr="00807D19">
        <w:rPr>
          <w:rFonts w:ascii="Arial" w:hAnsi="Arial" w:cs="Arial"/>
          <w:sz w:val="22"/>
          <w:szCs w:val="22"/>
          <w:lang w:val="en-US"/>
        </w:rPr>
        <w:t xml:space="preserve">quire high error performance and are consequently assumed to be more sensitive to interference. </w:t>
      </w:r>
    </w:p>
    <w:p w:rsidR="00FC0FCC" w:rsidRPr="00807D19" w:rsidRDefault="00FC0FCC" w:rsidP="00807D19">
      <w:pPr>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 xml:space="preserve">Sharing studies are generally independent of modulation, because they are based upon </w:t>
      </w:r>
      <w:proofErr w:type="gramStart"/>
      <w:r w:rsidRPr="00807D19">
        <w:rPr>
          <w:rFonts w:ascii="Arial" w:hAnsi="Arial" w:cs="Arial"/>
          <w:i/>
          <w:color w:val="000000" w:themeColor="text1"/>
          <w:sz w:val="22"/>
          <w:szCs w:val="22"/>
          <w:lang w:val="en-US"/>
        </w:rPr>
        <w:t>I</w:t>
      </w:r>
      <w:r w:rsidRPr="00807D19">
        <w:rPr>
          <w:rFonts w:ascii="Arial" w:hAnsi="Arial" w:cs="Arial"/>
          <w:color w:val="000000" w:themeColor="text1"/>
          <w:sz w:val="22"/>
          <w:szCs w:val="22"/>
          <w:lang w:val="en-US"/>
        </w:rPr>
        <w:t>/</w:t>
      </w:r>
      <w:r w:rsidRPr="00807D19">
        <w:rPr>
          <w:rFonts w:ascii="Arial" w:hAnsi="Arial" w:cs="Arial"/>
          <w:i/>
          <w:color w:val="000000" w:themeColor="text1"/>
          <w:sz w:val="22"/>
          <w:szCs w:val="22"/>
          <w:lang w:val="en-US"/>
        </w:rPr>
        <w:t>N</w:t>
      </w:r>
      <w:proofErr w:type="gramEnd"/>
      <w:r w:rsidRPr="00807D19">
        <w:rPr>
          <w:rFonts w:ascii="Arial" w:hAnsi="Arial" w:cs="Arial"/>
          <w:color w:val="000000" w:themeColor="text1"/>
          <w:sz w:val="22"/>
          <w:szCs w:val="22"/>
          <w:lang w:val="en-US"/>
        </w:rPr>
        <w:t xml:space="preserve"> o</w:t>
      </w:r>
      <w:r w:rsidRPr="00807D19">
        <w:rPr>
          <w:rFonts w:ascii="Arial" w:hAnsi="Arial" w:cs="Arial"/>
          <w:color w:val="000000" w:themeColor="text1"/>
          <w:sz w:val="22"/>
          <w:szCs w:val="22"/>
          <w:lang w:val="en-US"/>
        </w:rPr>
        <w:t>b</w:t>
      </w:r>
      <w:r w:rsidRPr="00807D19">
        <w:rPr>
          <w:rFonts w:ascii="Arial" w:hAnsi="Arial" w:cs="Arial"/>
          <w:color w:val="000000" w:themeColor="text1"/>
          <w:sz w:val="22"/>
          <w:szCs w:val="22"/>
          <w:lang w:val="en-US"/>
        </w:rPr>
        <w:t>jectives. The modulation format, in principle, is useful only for the evaluation of Rx signal levels (nominal and for BER 1 × 10</w:t>
      </w:r>
      <w:r w:rsidRPr="00807D19">
        <w:rPr>
          <w:rFonts w:ascii="Arial" w:hAnsi="Arial" w:cs="Arial"/>
          <w:color w:val="000000" w:themeColor="text1"/>
          <w:sz w:val="22"/>
          <w:szCs w:val="22"/>
          <w:vertAlign w:val="superscript"/>
          <w:lang w:val="en-US"/>
        </w:rPr>
        <w:t>−6</w:t>
      </w:r>
      <w:r w:rsidRPr="00807D19">
        <w:rPr>
          <w:rFonts w:ascii="Arial" w:hAnsi="Arial" w:cs="Arial"/>
          <w:color w:val="000000" w:themeColor="text1"/>
          <w:sz w:val="22"/>
          <w:szCs w:val="22"/>
          <w:lang w:val="en-US"/>
        </w:rPr>
        <w:t>), which may be used for short-term interference evaluation.</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It should be noted that, mostly in point-to-multipoint (PMP) but also in point-to-point (PP), ada</w:t>
      </w:r>
      <w:r w:rsidRPr="00807D19">
        <w:rPr>
          <w:rFonts w:ascii="Arial" w:hAnsi="Arial" w:cs="Arial"/>
          <w:sz w:val="22"/>
          <w:szCs w:val="22"/>
          <w:lang w:val="en-US"/>
        </w:rPr>
        <w:t>p</w:t>
      </w:r>
      <w:r w:rsidRPr="00807D19">
        <w:rPr>
          <w:rFonts w:ascii="Arial" w:hAnsi="Arial" w:cs="Arial"/>
          <w:sz w:val="22"/>
          <w:szCs w:val="22"/>
          <w:lang w:val="en-US"/>
        </w:rPr>
        <w:t>tive modulation operation (i.e. the modulation is changed according to the propagation and/or i</w:t>
      </w:r>
      <w:r w:rsidRPr="00807D19">
        <w:rPr>
          <w:rFonts w:ascii="Arial" w:hAnsi="Arial" w:cs="Arial"/>
          <w:sz w:val="22"/>
          <w:szCs w:val="22"/>
          <w:lang w:val="en-US"/>
        </w:rPr>
        <w:t>n</w:t>
      </w:r>
      <w:r w:rsidRPr="00807D19">
        <w:rPr>
          <w:rFonts w:ascii="Arial" w:hAnsi="Arial" w:cs="Arial"/>
          <w:sz w:val="22"/>
          <w:szCs w:val="22"/>
          <w:lang w:val="en-US"/>
        </w:rPr>
        <w:t>tra-system interference situation) can be used for increasing the available throughput/capacity of the system when possible.</w:t>
      </w:r>
    </w:p>
    <w:p w:rsidR="00DF694E" w:rsidRPr="00807D19" w:rsidRDefault="00DF694E" w:rsidP="00807D19">
      <w:pPr>
        <w:pStyle w:val="Nincstrkz"/>
        <w:ind w:left="426" w:right="-284"/>
        <w:rPr>
          <w:rFonts w:ascii="Arial" w:hAnsi="Arial" w:cs="Arial"/>
          <w:sz w:val="22"/>
          <w:szCs w:val="22"/>
          <w:lang w:val="en-US" w:eastAsia="ja-JP"/>
        </w:rPr>
      </w:pPr>
    </w:p>
    <w:p w:rsidR="00FC0FCC" w:rsidRPr="00807D19" w:rsidRDefault="00E525C7" w:rsidP="00807D19">
      <w:pPr>
        <w:pStyle w:val="Nincstrkz"/>
        <w:numPr>
          <w:ilvl w:val="2"/>
          <w:numId w:val="14"/>
        </w:numPr>
        <w:ind w:right="-284"/>
        <w:rPr>
          <w:rFonts w:ascii="Arial" w:hAnsi="Arial" w:cs="Arial"/>
          <w:b/>
          <w:sz w:val="22"/>
          <w:szCs w:val="22"/>
          <w:lang w:val="en-US"/>
        </w:rPr>
      </w:pPr>
      <w:r w:rsidRPr="00807D19">
        <w:rPr>
          <w:rFonts w:ascii="Arial" w:hAnsi="Arial" w:cs="Arial"/>
          <w:b/>
          <w:sz w:val="22"/>
          <w:szCs w:val="22"/>
          <w:lang w:val="en-US"/>
        </w:rPr>
        <w:t xml:space="preserve"> </w:t>
      </w:r>
      <w:r w:rsidR="00FC0FCC" w:rsidRPr="00807D19">
        <w:rPr>
          <w:rFonts w:ascii="Arial" w:hAnsi="Arial" w:cs="Arial"/>
          <w:b/>
          <w:sz w:val="22"/>
          <w:szCs w:val="22"/>
          <w:lang w:val="en-US"/>
        </w:rPr>
        <w:t>Channel spacing and receiver noise bandwidth</w:t>
      </w:r>
    </w:p>
    <w:p w:rsidR="00DF694E" w:rsidRPr="00807D19" w:rsidRDefault="00DF694E" w:rsidP="00807D19">
      <w:pPr>
        <w:pStyle w:val="Nincstrkz"/>
        <w:ind w:left="426" w:right="-284"/>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 xml:space="preserve">Channel spacing is necessary for simple evaluation of the </w:t>
      </w:r>
      <w:r w:rsidR="001C79CD" w:rsidRPr="00807D19">
        <w:rPr>
          <w:rFonts w:ascii="Arial" w:hAnsi="Arial" w:cs="Arial"/>
          <w:sz w:val="22"/>
          <w:szCs w:val="22"/>
          <w:lang w:val="en-US"/>
        </w:rPr>
        <w:t>TX</w:t>
      </w:r>
      <w:r w:rsidRPr="00807D19">
        <w:rPr>
          <w:rFonts w:ascii="Arial" w:hAnsi="Arial" w:cs="Arial"/>
          <w:sz w:val="22"/>
          <w:szCs w:val="22"/>
          <w:lang w:val="en-US"/>
        </w:rPr>
        <w:t xml:space="preserve"> output power density. However, in some bands, the ITU-R Recommendation reports a variety of channel spacing, which actual use is country-specific; therefore, a number of values are given for channel spacing. The actual noise bandwidth is implementation dependent; however, for the purpose of generic sha</w:t>
      </w:r>
      <w:r w:rsidRPr="00807D19">
        <w:rPr>
          <w:rFonts w:ascii="Arial" w:hAnsi="Arial" w:cs="Arial"/>
          <w:sz w:val="22"/>
          <w:szCs w:val="22"/>
          <w:lang w:val="en-US"/>
        </w:rPr>
        <w:t>r</w:t>
      </w:r>
      <w:r w:rsidRPr="00807D19">
        <w:rPr>
          <w:rFonts w:ascii="Arial" w:hAnsi="Arial" w:cs="Arial"/>
          <w:sz w:val="22"/>
          <w:szCs w:val="22"/>
          <w:lang w:val="en-US"/>
        </w:rPr>
        <w:t>ing/compatibility studies, the nominal value is generally assumed equal to the channel bandwidth.</w:t>
      </w:r>
    </w:p>
    <w:p w:rsidR="00DF694E" w:rsidRPr="00807D19" w:rsidRDefault="00DF694E" w:rsidP="00807D19">
      <w:pPr>
        <w:pStyle w:val="Nincstrkz"/>
        <w:ind w:left="426" w:right="-284"/>
        <w:rPr>
          <w:rFonts w:ascii="Arial" w:hAnsi="Arial" w:cs="Arial"/>
          <w:sz w:val="22"/>
          <w:szCs w:val="22"/>
          <w:lang w:val="en-US"/>
        </w:rPr>
      </w:pPr>
    </w:p>
    <w:p w:rsidR="00FC0FCC" w:rsidRPr="00807D19" w:rsidRDefault="001C79CD" w:rsidP="00807D19">
      <w:pPr>
        <w:pStyle w:val="Nincstrkz"/>
        <w:numPr>
          <w:ilvl w:val="2"/>
          <w:numId w:val="14"/>
        </w:numPr>
        <w:ind w:right="-284"/>
        <w:jc w:val="both"/>
        <w:rPr>
          <w:rFonts w:ascii="Arial" w:hAnsi="Arial" w:cs="Arial"/>
          <w:b/>
          <w:color w:val="000000" w:themeColor="text1"/>
          <w:sz w:val="22"/>
          <w:szCs w:val="22"/>
          <w:lang w:val="en-US"/>
        </w:rPr>
      </w:pPr>
      <w:r w:rsidRPr="00807D19">
        <w:rPr>
          <w:rFonts w:ascii="Arial" w:hAnsi="Arial" w:cs="Arial"/>
          <w:b/>
          <w:color w:val="000000" w:themeColor="text1"/>
          <w:sz w:val="22"/>
          <w:szCs w:val="22"/>
          <w:lang w:val="en-US"/>
        </w:rPr>
        <w:t xml:space="preserve">TX </w:t>
      </w:r>
      <w:r w:rsidR="00FC0FCC" w:rsidRPr="00807D19">
        <w:rPr>
          <w:rFonts w:ascii="Arial" w:hAnsi="Arial" w:cs="Arial"/>
          <w:b/>
          <w:color w:val="000000" w:themeColor="text1"/>
          <w:sz w:val="22"/>
          <w:szCs w:val="22"/>
          <w:lang w:val="en-US"/>
        </w:rPr>
        <w:t>output power range (dBW)</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 xml:space="preserve">When frequency coordination is applied (either link-by-link in PP systems, or among cells and terminals of the same PMP system) for intra-service (FS to FS) interference managing, the e.i.r.p. (and consequently the </w:t>
      </w:r>
      <w:r w:rsidR="001C79CD" w:rsidRPr="00807D19">
        <w:rPr>
          <w:rFonts w:ascii="Arial" w:hAnsi="Arial" w:cs="Arial"/>
          <w:sz w:val="22"/>
          <w:szCs w:val="22"/>
          <w:lang w:val="en-US"/>
        </w:rPr>
        <w:t xml:space="preserve">TX </w:t>
      </w:r>
      <w:r w:rsidRPr="00807D19">
        <w:rPr>
          <w:rFonts w:ascii="Arial" w:hAnsi="Arial" w:cs="Arial"/>
          <w:sz w:val="22"/>
          <w:szCs w:val="22"/>
          <w:lang w:val="en-US"/>
        </w:rPr>
        <w:t xml:space="preserve">output power) is fixed at a level that just permits to offer the service, with the expected quality, over the specific link or within the cell area. Therefore, the range of output power  presented, provides information not only on the maximum power provided by the system design, but also on the actual spread of power actually used over a large territory. The values take into account the </w:t>
      </w:r>
      <w:r w:rsidR="001C79CD" w:rsidRPr="00807D19">
        <w:rPr>
          <w:rFonts w:ascii="Arial" w:hAnsi="Arial" w:cs="Arial"/>
          <w:sz w:val="22"/>
          <w:szCs w:val="22"/>
          <w:lang w:val="en-US"/>
        </w:rPr>
        <w:t>TX</w:t>
      </w:r>
      <w:r w:rsidRPr="00807D19">
        <w:rPr>
          <w:rFonts w:ascii="Arial" w:hAnsi="Arial" w:cs="Arial"/>
          <w:sz w:val="22"/>
          <w:szCs w:val="22"/>
          <w:lang w:val="en-US"/>
        </w:rPr>
        <w:t xml:space="preserve"> filter losses.</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1C79CD" w:rsidP="00807D19">
      <w:pPr>
        <w:pStyle w:val="Nincstrkz"/>
        <w:numPr>
          <w:ilvl w:val="2"/>
          <w:numId w:val="14"/>
        </w:numPr>
        <w:ind w:right="-284"/>
        <w:jc w:val="both"/>
        <w:rPr>
          <w:rFonts w:ascii="Arial" w:hAnsi="Arial" w:cs="Arial"/>
          <w:b/>
          <w:sz w:val="22"/>
          <w:szCs w:val="22"/>
          <w:lang w:val="en-US"/>
        </w:rPr>
      </w:pPr>
      <w:r w:rsidRPr="00807D19">
        <w:rPr>
          <w:rFonts w:ascii="Arial" w:hAnsi="Arial" w:cs="Arial"/>
          <w:b/>
          <w:sz w:val="22"/>
          <w:szCs w:val="22"/>
          <w:lang w:val="en-US"/>
        </w:rPr>
        <w:t>TX</w:t>
      </w:r>
      <w:r w:rsidR="00FC0FCC" w:rsidRPr="00807D19">
        <w:rPr>
          <w:rFonts w:ascii="Arial" w:hAnsi="Arial" w:cs="Arial"/>
          <w:b/>
          <w:sz w:val="22"/>
          <w:szCs w:val="22"/>
          <w:lang w:val="en-US"/>
        </w:rPr>
        <w:t xml:space="preserve"> output power density range (</w:t>
      </w:r>
      <w:proofErr w:type="spellStart"/>
      <w:r w:rsidR="00FC0FCC" w:rsidRPr="00807D19">
        <w:rPr>
          <w:rFonts w:ascii="Arial" w:hAnsi="Arial" w:cs="Arial"/>
          <w:b/>
          <w:sz w:val="22"/>
          <w:szCs w:val="22"/>
          <w:lang w:val="en-US"/>
        </w:rPr>
        <w:t>dBW</w:t>
      </w:r>
      <w:proofErr w:type="spellEnd"/>
      <w:r w:rsidR="00FC0FCC" w:rsidRPr="00807D19">
        <w:rPr>
          <w:rFonts w:ascii="Arial" w:hAnsi="Arial" w:cs="Arial"/>
          <w:b/>
          <w:sz w:val="22"/>
          <w:szCs w:val="22"/>
          <w:lang w:val="en-US"/>
        </w:rPr>
        <w:t>/MHz)</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 xml:space="preserve">In sharing/compatibility studies, power spectral densities may be needed. The </w:t>
      </w:r>
      <w:proofErr w:type="spellStart"/>
      <w:r w:rsidRPr="00807D19">
        <w:rPr>
          <w:rFonts w:ascii="Arial" w:hAnsi="Arial" w:cs="Arial"/>
          <w:sz w:val="22"/>
          <w:szCs w:val="22"/>
          <w:lang w:val="en-US"/>
        </w:rPr>
        <w:t>Tx</w:t>
      </w:r>
      <w:proofErr w:type="spellEnd"/>
      <w:r w:rsidRPr="00807D19">
        <w:rPr>
          <w:rFonts w:ascii="Arial" w:hAnsi="Arial" w:cs="Arial"/>
          <w:sz w:val="22"/>
          <w:szCs w:val="22"/>
          <w:lang w:val="en-US"/>
        </w:rPr>
        <w:t xml:space="preserve"> output power density is obtained by scaling the </w:t>
      </w:r>
      <w:proofErr w:type="spellStart"/>
      <w:r w:rsidRPr="00807D19">
        <w:rPr>
          <w:rFonts w:ascii="Arial" w:hAnsi="Arial" w:cs="Arial"/>
          <w:sz w:val="22"/>
          <w:szCs w:val="22"/>
          <w:lang w:val="en-US"/>
        </w:rPr>
        <w:t>Tx</w:t>
      </w:r>
      <w:proofErr w:type="spellEnd"/>
      <w:r w:rsidRPr="00807D19">
        <w:rPr>
          <w:rFonts w:ascii="Arial" w:hAnsi="Arial" w:cs="Arial"/>
          <w:sz w:val="22"/>
          <w:szCs w:val="22"/>
          <w:lang w:val="en-US"/>
        </w:rPr>
        <w:t xml:space="preserve"> output power with the bandwidth factor, for the links in the considered network: TX output power density (</w:t>
      </w:r>
      <w:proofErr w:type="spellStart"/>
      <w:r w:rsidRPr="00807D19">
        <w:rPr>
          <w:rFonts w:ascii="Arial" w:hAnsi="Arial" w:cs="Arial"/>
          <w:sz w:val="22"/>
          <w:szCs w:val="22"/>
          <w:lang w:val="en-US"/>
        </w:rPr>
        <w:t>dBW</w:t>
      </w:r>
      <w:proofErr w:type="spellEnd"/>
      <w:r w:rsidRPr="00807D19">
        <w:rPr>
          <w:rFonts w:ascii="Arial" w:hAnsi="Arial" w:cs="Arial"/>
          <w:sz w:val="22"/>
          <w:szCs w:val="22"/>
          <w:lang w:val="en-US"/>
        </w:rPr>
        <w:t>/MHz) = TX output power (</w:t>
      </w:r>
      <w:proofErr w:type="spellStart"/>
      <w:r w:rsidRPr="00807D19">
        <w:rPr>
          <w:rFonts w:ascii="Arial" w:hAnsi="Arial" w:cs="Arial"/>
          <w:sz w:val="22"/>
          <w:szCs w:val="22"/>
          <w:lang w:val="en-US"/>
        </w:rPr>
        <w:t>dBW</w:t>
      </w:r>
      <w:proofErr w:type="spellEnd"/>
      <w:r w:rsidRPr="00807D19">
        <w:rPr>
          <w:rFonts w:ascii="Arial" w:hAnsi="Arial" w:cs="Arial"/>
          <w:sz w:val="22"/>
          <w:szCs w:val="22"/>
          <w:lang w:val="en-US"/>
        </w:rPr>
        <w:t xml:space="preserve">) – </w:t>
      </w:r>
      <w:proofErr w:type="gramStart"/>
      <w:r w:rsidRPr="00807D19">
        <w:rPr>
          <w:rFonts w:ascii="Arial" w:hAnsi="Arial" w:cs="Arial"/>
          <w:sz w:val="22"/>
          <w:szCs w:val="22"/>
          <w:lang w:val="en-US"/>
        </w:rPr>
        <w:t>10log(</w:t>
      </w:r>
      <w:proofErr w:type="gramEnd"/>
      <w:r w:rsidRPr="00807D19">
        <w:rPr>
          <w:rFonts w:ascii="Arial" w:hAnsi="Arial" w:cs="Arial"/>
          <w:sz w:val="22"/>
          <w:szCs w:val="22"/>
          <w:lang w:val="en-US"/>
        </w:rPr>
        <w:t>channel spacing in MHz).</w:t>
      </w:r>
    </w:p>
    <w:p w:rsidR="00DF694E" w:rsidRPr="00807D19" w:rsidRDefault="00DF694E" w:rsidP="00807D19">
      <w:pPr>
        <w:pStyle w:val="Nincstrkz"/>
        <w:ind w:left="426" w:right="-284"/>
        <w:jc w:val="both"/>
        <w:rPr>
          <w:rFonts w:ascii="Arial" w:hAnsi="Arial" w:cs="Arial"/>
          <w:sz w:val="22"/>
          <w:szCs w:val="22"/>
          <w:lang w:val="en-US" w:eastAsia="ja-JP"/>
        </w:rPr>
      </w:pPr>
    </w:p>
    <w:p w:rsidR="00FC0FCC" w:rsidRPr="00807D19" w:rsidRDefault="00FC0FCC" w:rsidP="00807D19">
      <w:pPr>
        <w:pStyle w:val="Nincstrkz"/>
        <w:numPr>
          <w:ilvl w:val="2"/>
          <w:numId w:val="14"/>
        </w:numPr>
        <w:ind w:right="-284"/>
        <w:jc w:val="both"/>
        <w:rPr>
          <w:rFonts w:ascii="Arial" w:hAnsi="Arial" w:cs="Arial"/>
          <w:b/>
          <w:color w:val="000000" w:themeColor="text1"/>
          <w:sz w:val="22"/>
          <w:szCs w:val="22"/>
          <w:lang w:val="en-US"/>
        </w:rPr>
      </w:pPr>
      <w:r w:rsidRPr="00807D19">
        <w:rPr>
          <w:rFonts w:ascii="Arial" w:hAnsi="Arial" w:cs="Arial"/>
          <w:b/>
          <w:color w:val="000000" w:themeColor="text1"/>
          <w:sz w:val="22"/>
          <w:szCs w:val="22"/>
          <w:lang w:val="en-US"/>
        </w:rPr>
        <w:t>Feeder/mult</w:t>
      </w:r>
      <w:r w:rsidRPr="00807D19">
        <w:rPr>
          <w:rFonts w:ascii="Arial" w:hAnsi="Arial" w:cs="Arial"/>
          <w:b/>
          <w:color w:val="000000" w:themeColor="text1"/>
          <w:sz w:val="22"/>
          <w:szCs w:val="22"/>
          <w:lang w:val="en-US" w:eastAsia="ja-JP"/>
        </w:rPr>
        <w:t>i</w:t>
      </w:r>
      <w:r w:rsidRPr="00807D19">
        <w:rPr>
          <w:rFonts w:ascii="Arial" w:hAnsi="Arial" w:cs="Arial"/>
          <w:b/>
          <w:color w:val="000000" w:themeColor="text1"/>
          <w:sz w:val="22"/>
          <w:szCs w:val="22"/>
          <w:lang w:val="en-US"/>
        </w:rPr>
        <w:t>plexer loss range (dB)</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Among the large variety of systems present in the world, different physical deployment methodo</w:t>
      </w:r>
      <w:r w:rsidRPr="00807D19">
        <w:rPr>
          <w:rFonts w:ascii="Arial" w:hAnsi="Arial" w:cs="Arial"/>
          <w:sz w:val="22"/>
          <w:szCs w:val="22"/>
          <w:lang w:val="en-US"/>
        </w:rPr>
        <w:t>l</w:t>
      </w:r>
      <w:r w:rsidRPr="00807D19">
        <w:rPr>
          <w:rFonts w:ascii="Arial" w:hAnsi="Arial" w:cs="Arial"/>
          <w:sz w:val="22"/>
          <w:szCs w:val="22"/>
          <w:lang w:val="en-US"/>
        </w:rPr>
        <w:t>ogies exist. Conventional indoor systems (e.g. with the radio frequency front ends in protected environment) associated to a tower/rooftop mounted antenna connected by a feeder are present mostly in the lower bands; full outdoor systems (e.g. within a waterproof mount integrated or close to the antenna) are present mostly in higher bands, but their presence in the lower bands is increasing. Therefore 0 dB feeder losses refer to full outdoor applications, while the higher value, only in bands below 18/23 GHz, is derived from an average feeder length of ~50 m of flexible waveguide. The feeder/multiplexer loss row reflects feeder losses and, if any, also losses due to multichannel combining systems (excluding the channel filter losses, which are taken into a</w:t>
      </w:r>
      <w:r w:rsidRPr="00807D19">
        <w:rPr>
          <w:rFonts w:ascii="Arial" w:hAnsi="Arial" w:cs="Arial"/>
          <w:sz w:val="22"/>
          <w:szCs w:val="22"/>
          <w:lang w:val="en-US"/>
        </w:rPr>
        <w:t>c</w:t>
      </w:r>
      <w:r w:rsidRPr="00807D19">
        <w:rPr>
          <w:rFonts w:ascii="Arial" w:hAnsi="Arial" w:cs="Arial"/>
          <w:sz w:val="22"/>
          <w:szCs w:val="22"/>
          <w:lang w:val="en-US"/>
        </w:rPr>
        <w:t xml:space="preserve">count within the </w:t>
      </w:r>
      <w:proofErr w:type="spellStart"/>
      <w:r w:rsidRPr="00807D19">
        <w:rPr>
          <w:rFonts w:ascii="Arial" w:hAnsi="Arial" w:cs="Arial"/>
          <w:sz w:val="22"/>
          <w:szCs w:val="22"/>
          <w:lang w:val="en-US"/>
        </w:rPr>
        <w:t>Tx</w:t>
      </w:r>
      <w:proofErr w:type="spellEnd"/>
      <w:r w:rsidRPr="00807D19">
        <w:rPr>
          <w:rFonts w:ascii="Arial" w:hAnsi="Arial" w:cs="Arial"/>
          <w:sz w:val="22"/>
          <w:szCs w:val="22"/>
          <w:lang w:val="en-US"/>
        </w:rPr>
        <w:t xml:space="preserve"> power output or in the Rx noise figure).</w:t>
      </w:r>
    </w:p>
    <w:p w:rsidR="00DF694E" w:rsidRPr="00807D19" w:rsidRDefault="00DF694E" w:rsidP="00807D19">
      <w:pPr>
        <w:pStyle w:val="Nincstrkz"/>
        <w:ind w:left="426" w:right="-284"/>
        <w:rPr>
          <w:rFonts w:ascii="Arial" w:hAnsi="Arial" w:cs="Arial"/>
          <w:sz w:val="22"/>
          <w:szCs w:val="22"/>
          <w:lang w:val="en-US"/>
        </w:rPr>
      </w:pPr>
    </w:p>
    <w:p w:rsidR="00FC0FCC" w:rsidRPr="00807D19" w:rsidRDefault="00FC0FCC" w:rsidP="00807D19">
      <w:pPr>
        <w:pStyle w:val="Nincstrkz"/>
        <w:numPr>
          <w:ilvl w:val="2"/>
          <w:numId w:val="14"/>
        </w:numPr>
        <w:ind w:right="-284"/>
        <w:rPr>
          <w:rFonts w:ascii="Arial" w:hAnsi="Arial" w:cs="Arial"/>
          <w:b/>
          <w:sz w:val="22"/>
          <w:szCs w:val="22"/>
          <w:lang w:val="en-US"/>
        </w:rPr>
      </w:pPr>
      <w:r w:rsidRPr="00807D19">
        <w:rPr>
          <w:rFonts w:ascii="Arial" w:hAnsi="Arial" w:cs="Arial"/>
          <w:b/>
          <w:sz w:val="22"/>
          <w:szCs w:val="22"/>
          <w:lang w:val="en-US"/>
        </w:rPr>
        <w:t>Antenna gain range (</w:t>
      </w:r>
      <w:proofErr w:type="spellStart"/>
      <w:r w:rsidRPr="00807D19">
        <w:rPr>
          <w:rFonts w:ascii="Arial" w:hAnsi="Arial" w:cs="Arial"/>
          <w:b/>
          <w:sz w:val="22"/>
          <w:szCs w:val="22"/>
          <w:lang w:val="en-US"/>
        </w:rPr>
        <w:t>dBi</w:t>
      </w:r>
      <w:proofErr w:type="spellEnd"/>
      <w:r w:rsidRPr="00807D19">
        <w:rPr>
          <w:rFonts w:ascii="Arial" w:hAnsi="Arial" w:cs="Arial"/>
          <w:b/>
          <w:sz w:val="22"/>
          <w:szCs w:val="22"/>
          <w:lang w:val="en-US"/>
        </w:rPr>
        <w:t>) (point-to-point) or antenna type and gain range (</w:t>
      </w:r>
      <w:proofErr w:type="spellStart"/>
      <w:r w:rsidRPr="00807D19">
        <w:rPr>
          <w:rFonts w:ascii="Arial" w:hAnsi="Arial" w:cs="Arial"/>
          <w:b/>
          <w:sz w:val="22"/>
          <w:szCs w:val="22"/>
          <w:lang w:val="en-US"/>
        </w:rPr>
        <w:t>dBi</w:t>
      </w:r>
      <w:proofErr w:type="spellEnd"/>
      <w:r w:rsidRPr="00807D19">
        <w:rPr>
          <w:rFonts w:ascii="Arial" w:hAnsi="Arial" w:cs="Arial"/>
          <w:b/>
          <w:sz w:val="22"/>
          <w:szCs w:val="22"/>
          <w:lang w:val="en-US"/>
        </w:rPr>
        <w:t>) (point-to-multipoint)</w:t>
      </w:r>
    </w:p>
    <w:p w:rsidR="00DF694E" w:rsidRPr="00807D19" w:rsidRDefault="00DF694E"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In PP systems, smaller antennas are generally coupled with low or null feeder losses (e.g. full outdoor applications); reference radiation patterns can be found in Recommendations ITU</w:t>
      </w:r>
      <w:r w:rsidRPr="00807D19">
        <w:rPr>
          <w:rFonts w:ascii="Arial" w:hAnsi="Arial" w:cs="Arial"/>
          <w:sz w:val="22"/>
          <w:szCs w:val="22"/>
          <w:lang w:val="en-US"/>
        </w:rPr>
        <w:noBreakHyphen/>
        <w:t>R F.699 and ITU-R F.1245. In PMP, representative antenna types are Omni, Yagi, Dish, Sectoral; reference radiation patterns can be found in Recommendation ITU</w:t>
      </w:r>
      <w:r w:rsidRPr="00807D19">
        <w:rPr>
          <w:rFonts w:ascii="Arial" w:hAnsi="Arial" w:cs="Arial"/>
          <w:sz w:val="22"/>
          <w:szCs w:val="22"/>
          <w:lang w:val="en-US"/>
        </w:rPr>
        <w:noBreakHyphen/>
        <w:t xml:space="preserve">R F.1336. </w:t>
      </w:r>
    </w:p>
    <w:p w:rsidR="00FC0FCC" w:rsidRPr="00807D19" w:rsidRDefault="00FC0FCC" w:rsidP="00807D19">
      <w:pPr>
        <w:keepNext/>
        <w:keepLines/>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Care should be taken considering that:</w:t>
      </w:r>
    </w:p>
    <w:p w:rsidR="00FC0FCC" w:rsidRPr="00807D19" w:rsidRDefault="00FC0FCC" w:rsidP="00807D19">
      <w:pPr>
        <w:pStyle w:val="enumlev1"/>
        <w:numPr>
          <w:ilvl w:val="0"/>
          <w:numId w:val="3"/>
        </w:numPr>
        <w:ind w:right="-284"/>
        <w:jc w:val="both"/>
        <w:rPr>
          <w:rFonts w:ascii="Arial" w:hAnsi="Arial" w:cs="Arial"/>
          <w:color w:val="000000" w:themeColor="text1"/>
          <w:sz w:val="22"/>
          <w:szCs w:val="22"/>
          <w:lang w:val="en-US" w:eastAsia="ja-JP"/>
        </w:rPr>
      </w:pPr>
      <w:proofErr w:type="gramStart"/>
      <w:r w:rsidRPr="00807D19">
        <w:rPr>
          <w:rFonts w:ascii="Arial" w:hAnsi="Arial" w:cs="Arial"/>
          <w:color w:val="000000" w:themeColor="text1"/>
          <w:sz w:val="22"/>
          <w:szCs w:val="22"/>
          <w:lang w:val="en-US"/>
        </w:rPr>
        <w:t>in</w:t>
      </w:r>
      <w:proofErr w:type="gramEnd"/>
      <w:r w:rsidRPr="00807D19">
        <w:rPr>
          <w:rFonts w:ascii="Arial" w:hAnsi="Arial" w:cs="Arial"/>
          <w:color w:val="000000" w:themeColor="text1"/>
          <w:sz w:val="22"/>
          <w:szCs w:val="22"/>
          <w:lang w:val="en-US"/>
        </w:rPr>
        <w:t xml:space="preserve"> sharing studies, it is not always the maximum value of antenna gain that causes the most interference. A lower antenna gain has a wider beam and, in some scenarios, this is more harmful, being the FS either the victim or the interferer. This can be determined on a case-by</w:t>
      </w:r>
      <w:r w:rsidRPr="00807D19">
        <w:rPr>
          <w:rFonts w:ascii="Arial" w:hAnsi="Arial" w:cs="Arial"/>
          <w:color w:val="000000" w:themeColor="text1"/>
          <w:sz w:val="22"/>
          <w:szCs w:val="22"/>
          <w:lang w:val="en-US" w:eastAsia="ja-JP"/>
        </w:rPr>
        <w:t>-</w:t>
      </w:r>
      <w:r w:rsidRPr="00807D19">
        <w:rPr>
          <w:rFonts w:ascii="Arial" w:hAnsi="Arial" w:cs="Arial"/>
          <w:color w:val="000000" w:themeColor="text1"/>
          <w:sz w:val="22"/>
          <w:szCs w:val="22"/>
          <w:lang w:val="en-US"/>
        </w:rPr>
        <w:t>case basis for each sharing scenario from a given representative range;</w:t>
      </w:r>
    </w:p>
    <w:p w:rsidR="00A8114C" w:rsidRPr="00807D19" w:rsidRDefault="00FC0FCC" w:rsidP="00807D19">
      <w:pPr>
        <w:pStyle w:val="enumlev1"/>
        <w:numPr>
          <w:ilvl w:val="0"/>
          <w:numId w:val="3"/>
        </w:numPr>
        <w:tabs>
          <w:tab w:val="clear" w:pos="1134"/>
          <w:tab w:val="left" w:pos="709"/>
        </w:tabs>
        <w:ind w:right="-284"/>
        <w:jc w:val="both"/>
        <w:rPr>
          <w:rFonts w:ascii="Arial" w:hAnsi="Arial" w:cs="Arial"/>
          <w:color w:val="000000" w:themeColor="text1"/>
          <w:sz w:val="22"/>
          <w:szCs w:val="22"/>
          <w:lang w:val="en-US"/>
        </w:rPr>
      </w:pPr>
      <w:proofErr w:type="gramStart"/>
      <w:r w:rsidRPr="00807D19">
        <w:rPr>
          <w:rFonts w:ascii="Arial" w:hAnsi="Arial" w:cs="Arial"/>
          <w:color w:val="000000" w:themeColor="text1"/>
          <w:sz w:val="22"/>
          <w:szCs w:val="22"/>
          <w:lang w:val="en-US"/>
        </w:rPr>
        <w:t>the</w:t>
      </w:r>
      <w:proofErr w:type="gramEnd"/>
      <w:r w:rsidRPr="00807D19">
        <w:rPr>
          <w:rFonts w:ascii="Arial" w:hAnsi="Arial" w:cs="Arial"/>
          <w:color w:val="000000" w:themeColor="text1"/>
          <w:sz w:val="22"/>
          <w:szCs w:val="22"/>
          <w:lang w:val="en-US"/>
        </w:rPr>
        <w:t xml:space="preserve"> range of gain is representative of the whole networks population, as each network is cha</w:t>
      </w:r>
      <w:r w:rsidRPr="00807D19">
        <w:rPr>
          <w:rFonts w:ascii="Arial" w:hAnsi="Arial" w:cs="Arial"/>
          <w:color w:val="000000" w:themeColor="text1"/>
          <w:sz w:val="22"/>
          <w:szCs w:val="22"/>
          <w:lang w:val="en-US"/>
        </w:rPr>
        <w:t>r</w:t>
      </w:r>
      <w:r w:rsidRPr="00807D19">
        <w:rPr>
          <w:rFonts w:ascii="Arial" w:hAnsi="Arial" w:cs="Arial"/>
          <w:color w:val="000000" w:themeColor="text1"/>
          <w:sz w:val="22"/>
          <w:szCs w:val="22"/>
          <w:lang w:val="en-US"/>
        </w:rPr>
        <w:t xml:space="preserve">acterized by a different distribution of antenna gain values. The typical value is likely to </w:t>
      </w:r>
      <w:proofErr w:type="gramStart"/>
      <w:r w:rsidRPr="00807D19">
        <w:rPr>
          <w:rFonts w:ascii="Arial" w:hAnsi="Arial" w:cs="Arial"/>
          <w:color w:val="000000" w:themeColor="text1"/>
          <w:sz w:val="22"/>
          <w:szCs w:val="22"/>
          <w:lang w:val="en-US"/>
        </w:rPr>
        <w:t>lay</w:t>
      </w:r>
      <w:proofErr w:type="gramEnd"/>
      <w:r w:rsidRPr="00807D19">
        <w:rPr>
          <w:rFonts w:ascii="Arial" w:hAnsi="Arial" w:cs="Arial"/>
          <w:color w:val="000000" w:themeColor="text1"/>
          <w:sz w:val="22"/>
          <w:szCs w:val="22"/>
          <w:lang w:val="en-US"/>
        </w:rPr>
        <w:t xml:space="preserve"> somewhere in a given range, which would also depend on different national considerations.</w:t>
      </w:r>
    </w:p>
    <w:p w:rsidR="00A8114C" w:rsidRPr="00807D19" w:rsidRDefault="00A8114C" w:rsidP="00807D19">
      <w:pPr>
        <w:pStyle w:val="enumlev1"/>
        <w:tabs>
          <w:tab w:val="clear" w:pos="1134"/>
          <w:tab w:val="left" w:pos="709"/>
        </w:tabs>
        <w:ind w:right="-284"/>
        <w:jc w:val="both"/>
        <w:rPr>
          <w:rFonts w:ascii="Arial" w:hAnsi="Arial" w:cs="Arial"/>
          <w:color w:val="000000" w:themeColor="text1"/>
          <w:sz w:val="22"/>
          <w:szCs w:val="22"/>
          <w:lang w:val="en-US"/>
        </w:rPr>
      </w:pPr>
    </w:p>
    <w:p w:rsidR="00D121C0" w:rsidRPr="00807D19" w:rsidRDefault="00D121C0" w:rsidP="00807D19">
      <w:pPr>
        <w:pStyle w:val="Nincstrkz"/>
        <w:ind w:left="426" w:right="-284"/>
        <w:rPr>
          <w:rFonts w:ascii="Arial" w:hAnsi="Arial" w:cs="Arial"/>
          <w:sz w:val="22"/>
          <w:szCs w:val="22"/>
          <w:lang w:val="en-US"/>
        </w:rPr>
      </w:pPr>
    </w:p>
    <w:p w:rsidR="00FC0FCC" w:rsidRPr="00807D19" w:rsidRDefault="00D121C0" w:rsidP="00807D19">
      <w:pPr>
        <w:pStyle w:val="Nincstrkz"/>
        <w:numPr>
          <w:ilvl w:val="2"/>
          <w:numId w:val="14"/>
        </w:numPr>
        <w:ind w:right="-284"/>
        <w:rPr>
          <w:rFonts w:ascii="Arial" w:hAnsi="Arial" w:cs="Arial"/>
          <w:b/>
          <w:sz w:val="22"/>
          <w:szCs w:val="22"/>
          <w:lang w:val="en-US"/>
        </w:rPr>
      </w:pPr>
      <w:r w:rsidRPr="00807D19">
        <w:rPr>
          <w:rFonts w:ascii="Arial" w:hAnsi="Arial" w:cs="Arial"/>
          <w:b/>
          <w:sz w:val="22"/>
          <w:szCs w:val="22"/>
          <w:lang w:val="en-US"/>
        </w:rPr>
        <w:t xml:space="preserve"> </w:t>
      </w:r>
      <w:r w:rsidR="00FC0FCC" w:rsidRPr="00807D19">
        <w:rPr>
          <w:rFonts w:ascii="Arial" w:hAnsi="Arial" w:cs="Arial"/>
          <w:b/>
          <w:sz w:val="22"/>
          <w:szCs w:val="22"/>
          <w:lang w:val="en-US"/>
        </w:rPr>
        <w:t xml:space="preserve">e.i.r.p. </w:t>
      </w:r>
      <w:r w:rsidR="00FC0FCC" w:rsidRPr="00807D19">
        <w:rPr>
          <w:rFonts w:ascii="Arial" w:hAnsi="Arial" w:cs="Arial"/>
          <w:b/>
          <w:sz w:val="22"/>
          <w:szCs w:val="22"/>
          <w:lang w:val="en-US" w:eastAsia="ja-JP"/>
        </w:rPr>
        <w:t xml:space="preserve">range </w:t>
      </w:r>
      <w:r w:rsidR="00FC0FCC" w:rsidRPr="00807D19">
        <w:rPr>
          <w:rFonts w:ascii="Arial" w:hAnsi="Arial" w:cs="Arial"/>
          <w:b/>
          <w:sz w:val="22"/>
          <w:szCs w:val="22"/>
          <w:lang w:val="en-US"/>
        </w:rPr>
        <w:t>(dBW)</w:t>
      </w:r>
    </w:p>
    <w:p w:rsidR="00DF694E" w:rsidRPr="00807D19" w:rsidRDefault="00DF694E" w:rsidP="00807D19">
      <w:pPr>
        <w:pStyle w:val="Nincstrkz"/>
        <w:ind w:left="426" w:right="-284"/>
        <w:rPr>
          <w:rFonts w:ascii="Arial" w:hAnsi="Arial" w:cs="Arial"/>
          <w:sz w:val="22"/>
          <w:szCs w:val="22"/>
          <w:lang w:val="en-US"/>
        </w:rPr>
      </w:pPr>
    </w:p>
    <w:p w:rsidR="00FC0FCC" w:rsidRPr="00807D19" w:rsidRDefault="00FC0FCC" w:rsidP="00807D19">
      <w:pPr>
        <w:pStyle w:val="Nincstrkz"/>
        <w:ind w:left="426" w:right="-284"/>
        <w:rPr>
          <w:rFonts w:ascii="Arial" w:hAnsi="Arial" w:cs="Arial"/>
          <w:sz w:val="22"/>
          <w:szCs w:val="22"/>
          <w:lang w:val="en-US" w:eastAsia="ja-JP"/>
        </w:rPr>
      </w:pPr>
      <w:r w:rsidRPr="00807D19">
        <w:rPr>
          <w:rFonts w:ascii="Arial" w:hAnsi="Arial" w:cs="Arial"/>
          <w:sz w:val="22"/>
          <w:szCs w:val="22"/>
          <w:lang w:val="en-US"/>
        </w:rPr>
        <w:t>The e.i.r.p.</w:t>
      </w:r>
      <w:r w:rsidRPr="00807D19">
        <w:rPr>
          <w:rFonts w:ascii="Arial" w:hAnsi="Arial" w:cs="Arial"/>
          <w:sz w:val="22"/>
          <w:szCs w:val="22"/>
          <w:lang w:val="en-US" w:eastAsia="ja-JP"/>
        </w:rPr>
        <w:t xml:space="preserve"> </w:t>
      </w:r>
      <w:r w:rsidRPr="00807D19">
        <w:rPr>
          <w:rFonts w:ascii="Arial" w:hAnsi="Arial" w:cs="Arial"/>
          <w:sz w:val="22"/>
          <w:szCs w:val="22"/>
          <w:lang w:val="en-US"/>
        </w:rPr>
        <w:t xml:space="preserve">range depends on the above-mentioned Power output, feeder losses and antenna gain as e.i.r.p. = </w:t>
      </w:r>
      <w:r w:rsidRPr="00807D19">
        <w:rPr>
          <w:rFonts w:ascii="Arial" w:hAnsi="Arial" w:cs="Arial"/>
          <w:sz w:val="22"/>
          <w:szCs w:val="22"/>
          <w:lang w:val="en-US" w:eastAsia="ja-JP"/>
        </w:rPr>
        <w:t>(</w:t>
      </w:r>
      <w:r w:rsidRPr="00807D19">
        <w:rPr>
          <w:rFonts w:ascii="Arial" w:hAnsi="Arial" w:cs="Arial"/>
          <w:sz w:val="22"/>
          <w:szCs w:val="22"/>
          <w:lang w:val="en-US"/>
        </w:rPr>
        <w:t>T</w:t>
      </w:r>
      <w:r w:rsidR="001C79CD" w:rsidRPr="00807D19">
        <w:rPr>
          <w:rFonts w:ascii="Arial" w:hAnsi="Arial" w:cs="Arial"/>
          <w:sz w:val="22"/>
          <w:szCs w:val="22"/>
          <w:lang w:val="en-US"/>
        </w:rPr>
        <w:t>X</w:t>
      </w:r>
      <w:r w:rsidRPr="00807D19">
        <w:rPr>
          <w:rFonts w:ascii="Arial" w:hAnsi="Arial" w:cs="Arial"/>
          <w:sz w:val="22"/>
          <w:szCs w:val="22"/>
          <w:lang w:val="en-US"/>
        </w:rPr>
        <w:t xml:space="preserve"> output power</w:t>
      </w:r>
      <w:r w:rsidRPr="00807D19">
        <w:rPr>
          <w:rFonts w:ascii="Arial" w:hAnsi="Arial" w:cs="Arial"/>
          <w:sz w:val="22"/>
          <w:szCs w:val="22"/>
          <w:lang w:val="en-US" w:eastAsia="ja-JP"/>
        </w:rPr>
        <w:t>)</w:t>
      </w:r>
      <w:r w:rsidRPr="00807D19">
        <w:rPr>
          <w:rFonts w:ascii="Arial" w:hAnsi="Arial" w:cs="Arial"/>
          <w:sz w:val="22"/>
          <w:szCs w:val="22"/>
          <w:lang w:val="en-US"/>
        </w:rPr>
        <w:t xml:space="preserve"> + </w:t>
      </w:r>
      <w:r w:rsidRPr="00807D19">
        <w:rPr>
          <w:rFonts w:ascii="Arial" w:hAnsi="Arial" w:cs="Arial"/>
          <w:sz w:val="22"/>
          <w:szCs w:val="22"/>
          <w:lang w:val="en-US" w:eastAsia="ja-JP"/>
        </w:rPr>
        <w:t>(</w:t>
      </w:r>
      <w:r w:rsidRPr="00807D19">
        <w:rPr>
          <w:rFonts w:ascii="Arial" w:hAnsi="Arial" w:cs="Arial"/>
          <w:sz w:val="22"/>
          <w:szCs w:val="22"/>
          <w:lang w:val="en-US"/>
        </w:rPr>
        <w:t>Antenna</w:t>
      </w:r>
      <w:r w:rsidRPr="00807D19">
        <w:rPr>
          <w:rFonts w:ascii="Arial" w:hAnsi="Arial" w:cs="Arial"/>
          <w:sz w:val="22"/>
          <w:szCs w:val="22"/>
          <w:lang w:val="en-US" w:eastAsia="ja-JP"/>
        </w:rPr>
        <w:t xml:space="preserve"> </w:t>
      </w:r>
      <w:r w:rsidRPr="00807D19">
        <w:rPr>
          <w:rFonts w:ascii="Arial" w:hAnsi="Arial" w:cs="Arial"/>
          <w:sz w:val="22"/>
          <w:szCs w:val="22"/>
          <w:lang w:val="en-US"/>
        </w:rPr>
        <w:t>gain</w:t>
      </w:r>
      <w:r w:rsidRPr="00807D19">
        <w:rPr>
          <w:rFonts w:ascii="Arial" w:hAnsi="Arial" w:cs="Arial"/>
          <w:sz w:val="22"/>
          <w:szCs w:val="22"/>
          <w:lang w:val="en-US" w:eastAsia="ja-JP"/>
        </w:rPr>
        <w:t>)</w:t>
      </w:r>
      <w:r w:rsidRPr="00807D19">
        <w:rPr>
          <w:rFonts w:ascii="Arial" w:hAnsi="Arial" w:cs="Arial"/>
          <w:sz w:val="22"/>
          <w:szCs w:val="22"/>
          <w:lang w:val="en-US"/>
        </w:rPr>
        <w:t xml:space="preserve"> – </w:t>
      </w:r>
      <w:r w:rsidRPr="00807D19">
        <w:rPr>
          <w:rFonts w:ascii="Arial" w:hAnsi="Arial" w:cs="Arial"/>
          <w:sz w:val="22"/>
          <w:szCs w:val="22"/>
          <w:lang w:val="en-US" w:eastAsia="ja-JP"/>
        </w:rPr>
        <w:t>(</w:t>
      </w:r>
      <w:r w:rsidRPr="00807D19">
        <w:rPr>
          <w:rFonts w:ascii="Arial" w:hAnsi="Arial" w:cs="Arial"/>
          <w:sz w:val="22"/>
          <w:szCs w:val="22"/>
          <w:lang w:val="en-US"/>
        </w:rPr>
        <w:t>Feeder losses</w:t>
      </w:r>
      <w:r w:rsidRPr="00807D19">
        <w:rPr>
          <w:rFonts w:ascii="Arial" w:hAnsi="Arial" w:cs="Arial"/>
          <w:sz w:val="22"/>
          <w:szCs w:val="22"/>
          <w:lang w:val="en-US" w:eastAsia="ja-JP"/>
        </w:rPr>
        <w:t>)</w:t>
      </w:r>
      <w:r w:rsidRPr="00807D19">
        <w:rPr>
          <w:rFonts w:ascii="Arial" w:hAnsi="Arial" w:cs="Arial"/>
          <w:sz w:val="22"/>
          <w:szCs w:val="22"/>
          <w:lang w:val="en-US"/>
        </w:rPr>
        <w:t xml:space="preserve">.  </w:t>
      </w:r>
      <w:r w:rsidRPr="00807D19">
        <w:rPr>
          <w:rFonts w:ascii="Arial" w:hAnsi="Arial" w:cs="Arial"/>
          <w:sz w:val="22"/>
          <w:szCs w:val="22"/>
          <w:lang w:val="en-US" w:eastAsia="ja-JP"/>
        </w:rPr>
        <w:t>H</w:t>
      </w:r>
      <w:r w:rsidRPr="00807D19">
        <w:rPr>
          <w:rFonts w:ascii="Arial" w:hAnsi="Arial" w:cs="Arial"/>
          <w:sz w:val="22"/>
          <w:szCs w:val="22"/>
          <w:lang w:val="en-US"/>
        </w:rPr>
        <w:t>owever, the actual e.i.r.p.</w:t>
      </w:r>
      <w:r w:rsidRPr="00807D19">
        <w:rPr>
          <w:rFonts w:ascii="Arial" w:hAnsi="Arial" w:cs="Arial"/>
          <w:sz w:val="22"/>
          <w:szCs w:val="22"/>
          <w:lang w:val="en-US" w:eastAsia="ja-JP"/>
        </w:rPr>
        <w:t xml:space="preserve"> </w:t>
      </w:r>
      <w:r w:rsidRPr="00807D19">
        <w:rPr>
          <w:rFonts w:ascii="Arial" w:hAnsi="Arial" w:cs="Arial"/>
          <w:sz w:val="22"/>
          <w:szCs w:val="22"/>
          <w:lang w:val="en-US"/>
        </w:rPr>
        <w:t>range is not to be computed as the direct sum of the highest and lowest values as the fo</w:t>
      </w:r>
      <w:r w:rsidRPr="00807D19">
        <w:rPr>
          <w:rFonts w:ascii="Arial" w:hAnsi="Arial" w:cs="Arial"/>
          <w:sz w:val="22"/>
          <w:szCs w:val="22"/>
          <w:lang w:val="en-US"/>
        </w:rPr>
        <w:t>l</w:t>
      </w:r>
      <w:r w:rsidRPr="00807D19">
        <w:rPr>
          <w:rFonts w:ascii="Arial" w:hAnsi="Arial" w:cs="Arial"/>
          <w:sz w:val="22"/>
          <w:szCs w:val="22"/>
          <w:lang w:val="en-US"/>
        </w:rPr>
        <w:t>lowing considerations apply:</w:t>
      </w:r>
    </w:p>
    <w:p w:rsidR="00FC0FCC" w:rsidRPr="00807D19" w:rsidRDefault="00FC0FCC" w:rsidP="00807D19">
      <w:pPr>
        <w:pStyle w:val="enumlev1"/>
        <w:numPr>
          <w:ilvl w:val="0"/>
          <w:numId w:val="3"/>
        </w:numPr>
        <w:ind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When a feeder losses range is given, the 0 dB value refers to full outdoor applications, which usually exhibit moderate output power.</w:t>
      </w:r>
    </w:p>
    <w:p w:rsidR="00FC0FCC" w:rsidRPr="00807D19" w:rsidRDefault="00FC0FCC" w:rsidP="00807D19">
      <w:pPr>
        <w:pStyle w:val="enumlev1"/>
        <w:numPr>
          <w:ilvl w:val="0"/>
          <w:numId w:val="3"/>
        </w:numPr>
        <w:ind w:right="-284"/>
        <w:jc w:val="both"/>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 xml:space="preserve">Where </w:t>
      </w:r>
      <w:r w:rsidR="00873C46" w:rsidRPr="00807D19">
        <w:rPr>
          <w:rFonts w:ascii="Arial" w:hAnsi="Arial" w:cs="Arial"/>
          <w:color w:val="000000" w:themeColor="text1"/>
          <w:sz w:val="22"/>
          <w:szCs w:val="22"/>
          <w:lang w:val="en-US"/>
        </w:rPr>
        <w:t xml:space="preserve">Regulatory </w:t>
      </w:r>
      <w:r w:rsidRPr="00807D19">
        <w:rPr>
          <w:rFonts w:ascii="Arial" w:hAnsi="Arial" w:cs="Arial"/>
          <w:color w:val="000000" w:themeColor="text1"/>
          <w:sz w:val="22"/>
          <w:szCs w:val="22"/>
          <w:lang w:val="en-US"/>
        </w:rPr>
        <w:t xml:space="preserve">limits apply, </w:t>
      </w:r>
      <w:proofErr w:type="spellStart"/>
      <w:r w:rsidRPr="00807D19">
        <w:rPr>
          <w:rFonts w:ascii="Arial" w:hAnsi="Arial" w:cs="Arial"/>
          <w:color w:val="000000" w:themeColor="text1"/>
          <w:sz w:val="22"/>
          <w:szCs w:val="22"/>
          <w:lang w:val="en-US"/>
        </w:rPr>
        <w:t>e.i.r.p</w:t>
      </w:r>
      <w:proofErr w:type="spellEnd"/>
      <w:r w:rsidRPr="00807D19">
        <w:rPr>
          <w:rFonts w:ascii="Arial" w:hAnsi="Arial" w:cs="Arial"/>
          <w:color w:val="000000" w:themeColor="text1"/>
          <w:sz w:val="22"/>
          <w:szCs w:val="22"/>
          <w:lang w:val="en-US"/>
        </w:rPr>
        <w:t>.</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may not be equal to the maximum power plus the ma</w:t>
      </w:r>
      <w:r w:rsidRPr="00807D19">
        <w:rPr>
          <w:rFonts w:ascii="Arial" w:hAnsi="Arial" w:cs="Arial"/>
          <w:color w:val="000000" w:themeColor="text1"/>
          <w:sz w:val="22"/>
          <w:szCs w:val="22"/>
          <w:lang w:val="en-US"/>
        </w:rPr>
        <w:t>x</w:t>
      </w:r>
      <w:r w:rsidRPr="00807D19">
        <w:rPr>
          <w:rFonts w:ascii="Arial" w:hAnsi="Arial" w:cs="Arial"/>
          <w:color w:val="000000" w:themeColor="text1"/>
          <w:sz w:val="22"/>
          <w:szCs w:val="22"/>
          <w:lang w:val="en-US"/>
        </w:rPr>
        <w:t>imum gain – the minimum feeder loss (in decibels).</w:t>
      </w:r>
    </w:p>
    <w:p w:rsidR="00FC0FCC" w:rsidRPr="00807D19" w:rsidRDefault="00873C46" w:rsidP="00807D19">
      <w:pPr>
        <w:pStyle w:val="enumlev1"/>
        <w:numPr>
          <w:ilvl w:val="0"/>
          <w:numId w:val="3"/>
        </w:numPr>
        <w:ind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 xml:space="preserve">Basically </w:t>
      </w:r>
      <w:r w:rsidR="001C79CD" w:rsidRPr="00807D19">
        <w:rPr>
          <w:rFonts w:ascii="Arial" w:hAnsi="Arial" w:cs="Arial"/>
          <w:color w:val="000000" w:themeColor="text1"/>
          <w:sz w:val="22"/>
          <w:szCs w:val="22"/>
          <w:lang w:val="en-US"/>
        </w:rPr>
        <w:t>systems</w:t>
      </w:r>
      <w:r w:rsidR="00FC0FCC" w:rsidRPr="00807D19">
        <w:rPr>
          <w:rFonts w:ascii="Arial" w:hAnsi="Arial" w:cs="Arial"/>
          <w:color w:val="000000" w:themeColor="text1"/>
          <w:sz w:val="22"/>
          <w:szCs w:val="22"/>
          <w:lang w:val="en-US"/>
        </w:rPr>
        <w:t xml:space="preserve"> with less complex modulation may, in principle, have low transmi</w:t>
      </w:r>
      <w:r w:rsidR="00FC0FCC" w:rsidRPr="00807D19">
        <w:rPr>
          <w:rFonts w:ascii="Arial" w:hAnsi="Arial" w:cs="Arial"/>
          <w:color w:val="000000" w:themeColor="text1"/>
          <w:sz w:val="22"/>
          <w:szCs w:val="22"/>
          <w:lang w:val="en-US"/>
        </w:rPr>
        <w:t>t</w:t>
      </w:r>
      <w:r w:rsidR="00FC0FCC" w:rsidRPr="00807D19">
        <w:rPr>
          <w:rFonts w:ascii="Arial" w:hAnsi="Arial" w:cs="Arial"/>
          <w:color w:val="000000" w:themeColor="text1"/>
          <w:sz w:val="22"/>
          <w:szCs w:val="22"/>
          <w:lang w:val="en-US"/>
        </w:rPr>
        <w:t>ter back-off and consequent higher power; however, a design tailored on the average link budget r</w:t>
      </w:r>
      <w:r w:rsidR="00FC0FCC" w:rsidRPr="00807D19">
        <w:rPr>
          <w:rFonts w:ascii="Arial" w:hAnsi="Arial" w:cs="Arial"/>
          <w:color w:val="000000" w:themeColor="text1"/>
          <w:sz w:val="22"/>
          <w:szCs w:val="22"/>
          <w:lang w:val="en-US"/>
        </w:rPr>
        <w:t>e</w:t>
      </w:r>
      <w:r w:rsidR="00FC0FCC" w:rsidRPr="00807D19">
        <w:rPr>
          <w:rFonts w:ascii="Arial" w:hAnsi="Arial" w:cs="Arial"/>
          <w:color w:val="000000" w:themeColor="text1"/>
          <w:sz w:val="22"/>
          <w:szCs w:val="22"/>
          <w:lang w:val="en-US"/>
        </w:rPr>
        <w:t>quired by the market for that application suggests, for economy reasons, to maintain a moderate power. Nevertheless, when used in smaller channel spacing, the e.i.r.p.</w:t>
      </w:r>
      <w:r w:rsidR="00FC0FCC" w:rsidRPr="00807D19">
        <w:rPr>
          <w:rFonts w:ascii="Arial" w:hAnsi="Arial" w:cs="Arial"/>
          <w:color w:val="000000" w:themeColor="text1"/>
          <w:sz w:val="22"/>
          <w:szCs w:val="22"/>
          <w:lang w:val="en-US" w:eastAsia="ja-JP"/>
        </w:rPr>
        <w:t xml:space="preserve"> </w:t>
      </w:r>
      <w:r w:rsidR="00FC0FCC" w:rsidRPr="00807D19">
        <w:rPr>
          <w:rFonts w:ascii="Arial" w:hAnsi="Arial" w:cs="Arial"/>
          <w:color w:val="000000" w:themeColor="text1"/>
          <w:sz w:val="22"/>
          <w:szCs w:val="22"/>
          <w:lang w:val="en-US"/>
        </w:rPr>
        <w:t>density (dBW/MHz) may become higher.</w:t>
      </w:r>
    </w:p>
    <w:p w:rsidR="00FC0FCC" w:rsidRPr="00807D19" w:rsidRDefault="00FC0FCC" w:rsidP="00807D19">
      <w:pPr>
        <w:pStyle w:val="enumlev1"/>
        <w:numPr>
          <w:ilvl w:val="0"/>
          <w:numId w:val="3"/>
        </w:numPr>
        <w:ind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rPr>
        <w:t xml:space="preserve">Systems with higher order of </w:t>
      </w:r>
      <w:r w:rsidR="001C79CD" w:rsidRPr="00807D19">
        <w:rPr>
          <w:rFonts w:ascii="Arial" w:hAnsi="Arial" w:cs="Arial"/>
          <w:color w:val="000000" w:themeColor="text1"/>
          <w:sz w:val="22"/>
          <w:szCs w:val="22"/>
          <w:lang w:val="en-US"/>
        </w:rPr>
        <w:t>modulation</w:t>
      </w:r>
      <w:r w:rsidRPr="00807D19">
        <w:rPr>
          <w:rFonts w:ascii="Arial" w:hAnsi="Arial" w:cs="Arial"/>
          <w:color w:val="000000" w:themeColor="text1"/>
          <w:sz w:val="22"/>
          <w:szCs w:val="22"/>
          <w:lang w:val="en-US"/>
        </w:rPr>
        <w:t xml:space="preserve"> require higher transmitter back-off and, when assoc</w:t>
      </w:r>
      <w:r w:rsidRPr="00807D19">
        <w:rPr>
          <w:rFonts w:ascii="Arial" w:hAnsi="Arial" w:cs="Arial"/>
          <w:color w:val="000000" w:themeColor="text1"/>
          <w:sz w:val="22"/>
          <w:szCs w:val="22"/>
          <w:lang w:val="en-US"/>
        </w:rPr>
        <w:t>i</w:t>
      </w:r>
      <w:r w:rsidRPr="00807D19">
        <w:rPr>
          <w:rFonts w:ascii="Arial" w:hAnsi="Arial" w:cs="Arial"/>
          <w:color w:val="000000" w:themeColor="text1"/>
          <w:sz w:val="22"/>
          <w:szCs w:val="22"/>
          <w:lang w:val="en-US"/>
        </w:rPr>
        <w:t>ated to high capacity wideband systems, use the maximum power commonly available. Neve</w:t>
      </w:r>
      <w:r w:rsidRPr="00807D19">
        <w:rPr>
          <w:rFonts w:ascii="Arial" w:hAnsi="Arial" w:cs="Arial"/>
          <w:color w:val="000000" w:themeColor="text1"/>
          <w:sz w:val="22"/>
          <w:szCs w:val="22"/>
          <w:lang w:val="en-US"/>
        </w:rPr>
        <w:t>r</w:t>
      </w:r>
      <w:r w:rsidRPr="00807D19">
        <w:rPr>
          <w:rFonts w:ascii="Arial" w:hAnsi="Arial" w:cs="Arial"/>
          <w:color w:val="000000" w:themeColor="text1"/>
          <w:sz w:val="22"/>
          <w:szCs w:val="22"/>
          <w:lang w:val="en-US"/>
        </w:rPr>
        <w:t xml:space="preserve">theless, the e.i.r.p. density (dBW/MHz) might not be the highest among FS applications. </w:t>
      </w:r>
    </w:p>
    <w:p w:rsidR="00FC0FCC" w:rsidRPr="00807D19" w:rsidRDefault="00FC0FCC" w:rsidP="00807D19">
      <w:pPr>
        <w:pStyle w:val="enumlev1"/>
        <w:numPr>
          <w:ilvl w:val="0"/>
          <w:numId w:val="3"/>
        </w:numPr>
        <w:ind w:right="-284"/>
        <w:jc w:val="both"/>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In a given network, the highest T</w:t>
      </w:r>
      <w:r w:rsidR="001C79CD" w:rsidRPr="00807D19">
        <w:rPr>
          <w:rFonts w:ascii="Arial" w:hAnsi="Arial" w:cs="Arial"/>
          <w:color w:val="000000" w:themeColor="text1"/>
          <w:sz w:val="22"/>
          <w:szCs w:val="22"/>
          <w:lang w:val="en-US"/>
        </w:rPr>
        <w:t>X</w:t>
      </w:r>
      <w:r w:rsidRPr="00807D19">
        <w:rPr>
          <w:rFonts w:ascii="Arial" w:hAnsi="Arial" w:cs="Arial"/>
          <w:color w:val="000000" w:themeColor="text1"/>
          <w:sz w:val="22"/>
          <w:szCs w:val="22"/>
          <w:lang w:val="en-US"/>
        </w:rPr>
        <w:t xml:space="preserve"> output power is not necessarily associated with the hig</w:t>
      </w:r>
      <w:r w:rsidRPr="00807D19">
        <w:rPr>
          <w:rFonts w:ascii="Arial" w:hAnsi="Arial" w:cs="Arial"/>
          <w:color w:val="000000" w:themeColor="text1"/>
          <w:sz w:val="22"/>
          <w:szCs w:val="22"/>
          <w:lang w:val="en-US"/>
        </w:rPr>
        <w:t>h</w:t>
      </w:r>
      <w:r w:rsidRPr="00807D19">
        <w:rPr>
          <w:rFonts w:ascii="Arial" w:hAnsi="Arial" w:cs="Arial"/>
          <w:color w:val="000000" w:themeColor="text1"/>
          <w:sz w:val="22"/>
          <w:szCs w:val="22"/>
          <w:lang w:val="en-US"/>
        </w:rPr>
        <w:t>est antenna gain.</w:t>
      </w:r>
    </w:p>
    <w:p w:rsidR="00FC0FCC" w:rsidRPr="00807D19" w:rsidRDefault="00FC0FCC" w:rsidP="00807D19">
      <w:pPr>
        <w:pStyle w:val="Nincstrkz"/>
        <w:ind w:left="426" w:right="-284"/>
        <w:rPr>
          <w:rFonts w:ascii="Arial" w:hAnsi="Arial" w:cs="Arial"/>
          <w:sz w:val="22"/>
          <w:szCs w:val="22"/>
          <w:lang w:val="en-US" w:eastAsia="ja-JP"/>
        </w:rPr>
      </w:pPr>
      <w:r w:rsidRPr="00807D19">
        <w:rPr>
          <w:rFonts w:ascii="Arial" w:hAnsi="Arial" w:cs="Arial"/>
          <w:sz w:val="22"/>
          <w:szCs w:val="22"/>
          <w:lang w:val="en-US"/>
        </w:rPr>
        <w:t xml:space="preserve">The </w:t>
      </w:r>
      <w:proofErr w:type="spellStart"/>
      <w:r w:rsidRPr="00807D19">
        <w:rPr>
          <w:rFonts w:ascii="Arial" w:hAnsi="Arial" w:cs="Arial"/>
          <w:sz w:val="22"/>
          <w:szCs w:val="22"/>
          <w:lang w:val="en-US"/>
        </w:rPr>
        <w:t>e.i.r.p</w:t>
      </w:r>
      <w:proofErr w:type="spellEnd"/>
      <w:r w:rsidRPr="00807D19">
        <w:rPr>
          <w:rFonts w:ascii="Arial" w:hAnsi="Arial" w:cs="Arial"/>
          <w:sz w:val="22"/>
          <w:szCs w:val="22"/>
          <w:lang w:val="en-US"/>
        </w:rPr>
        <w:t>. at different antenna directions may be calculated taking into account the antenna r</w:t>
      </w:r>
      <w:r w:rsidRPr="00807D19">
        <w:rPr>
          <w:rFonts w:ascii="Arial" w:hAnsi="Arial" w:cs="Arial"/>
          <w:sz w:val="22"/>
          <w:szCs w:val="22"/>
          <w:lang w:val="en-US"/>
        </w:rPr>
        <w:t>a</w:t>
      </w:r>
      <w:r w:rsidRPr="00807D19">
        <w:rPr>
          <w:rFonts w:ascii="Arial" w:hAnsi="Arial" w:cs="Arial"/>
          <w:sz w:val="22"/>
          <w:szCs w:val="22"/>
          <w:lang w:val="en-US"/>
        </w:rPr>
        <w:t>diation pattern</w:t>
      </w:r>
      <w:r w:rsidRPr="00807D19">
        <w:rPr>
          <w:rFonts w:ascii="Arial" w:hAnsi="Arial" w:cs="Arial"/>
          <w:sz w:val="22"/>
          <w:szCs w:val="22"/>
          <w:lang w:val="en-US" w:eastAsia="ja-JP"/>
        </w:rPr>
        <w:t>.</w:t>
      </w:r>
    </w:p>
    <w:p w:rsidR="00D121C0" w:rsidRPr="00807D19" w:rsidRDefault="00D121C0" w:rsidP="00807D19">
      <w:pPr>
        <w:pStyle w:val="Nincstrkz"/>
        <w:ind w:left="426" w:right="-284"/>
        <w:rPr>
          <w:rFonts w:ascii="Arial" w:hAnsi="Arial" w:cs="Arial"/>
          <w:sz w:val="22"/>
          <w:szCs w:val="22"/>
          <w:lang w:val="en-US" w:eastAsia="ja-JP"/>
        </w:rPr>
      </w:pPr>
    </w:p>
    <w:p w:rsidR="00FC0FCC" w:rsidRPr="00807D19" w:rsidRDefault="00D121C0" w:rsidP="00807D19">
      <w:pPr>
        <w:pStyle w:val="Nincstrkz"/>
        <w:numPr>
          <w:ilvl w:val="2"/>
          <w:numId w:val="14"/>
        </w:numPr>
        <w:ind w:right="-284"/>
        <w:rPr>
          <w:rFonts w:ascii="Arial" w:hAnsi="Arial" w:cs="Arial"/>
          <w:b/>
          <w:sz w:val="22"/>
          <w:szCs w:val="22"/>
          <w:lang w:val="en-US"/>
        </w:rPr>
      </w:pPr>
      <w:r w:rsidRPr="00807D19">
        <w:rPr>
          <w:rFonts w:ascii="Arial" w:hAnsi="Arial" w:cs="Arial"/>
          <w:b/>
          <w:sz w:val="22"/>
          <w:szCs w:val="22"/>
          <w:lang w:val="en-US"/>
        </w:rPr>
        <w:t xml:space="preserve"> </w:t>
      </w:r>
      <w:proofErr w:type="spellStart"/>
      <w:r w:rsidR="00FC0FCC" w:rsidRPr="00807D19">
        <w:rPr>
          <w:rFonts w:ascii="Arial" w:hAnsi="Arial" w:cs="Arial"/>
          <w:b/>
          <w:sz w:val="22"/>
          <w:szCs w:val="22"/>
          <w:lang w:val="en-US"/>
        </w:rPr>
        <w:t>e.i.r.p</w:t>
      </w:r>
      <w:proofErr w:type="spellEnd"/>
      <w:r w:rsidR="00FC0FCC" w:rsidRPr="00807D19">
        <w:rPr>
          <w:rFonts w:ascii="Arial" w:hAnsi="Arial" w:cs="Arial"/>
          <w:b/>
          <w:sz w:val="22"/>
          <w:szCs w:val="22"/>
          <w:lang w:val="en-US"/>
        </w:rPr>
        <w:t>. density range (</w:t>
      </w:r>
      <w:proofErr w:type="spellStart"/>
      <w:r w:rsidR="00FC0FCC" w:rsidRPr="00807D19">
        <w:rPr>
          <w:rFonts w:ascii="Arial" w:hAnsi="Arial" w:cs="Arial"/>
          <w:b/>
          <w:sz w:val="22"/>
          <w:szCs w:val="22"/>
          <w:lang w:val="en-US"/>
        </w:rPr>
        <w:t>dBW</w:t>
      </w:r>
      <w:proofErr w:type="spellEnd"/>
      <w:r w:rsidR="00FC0FCC" w:rsidRPr="00807D19">
        <w:rPr>
          <w:rFonts w:ascii="Arial" w:hAnsi="Arial" w:cs="Arial"/>
          <w:b/>
          <w:sz w:val="22"/>
          <w:szCs w:val="22"/>
          <w:lang w:val="en-US"/>
        </w:rPr>
        <w:t>/MHz)</w:t>
      </w:r>
      <w:r w:rsidRPr="00807D19">
        <w:rPr>
          <w:rFonts w:ascii="Arial" w:hAnsi="Arial" w:cs="Arial"/>
          <w:b/>
          <w:sz w:val="22"/>
          <w:szCs w:val="22"/>
          <w:lang w:val="en-US"/>
        </w:rPr>
        <w:t xml:space="preserve"> </w:t>
      </w:r>
    </w:p>
    <w:p w:rsidR="00D121C0" w:rsidRPr="00807D19" w:rsidRDefault="00D121C0" w:rsidP="00807D19">
      <w:pPr>
        <w:pStyle w:val="Nincstrkz"/>
        <w:ind w:left="426" w:right="-284"/>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 xml:space="preserve">In sharing/compatibility studies, the </w:t>
      </w:r>
      <w:proofErr w:type="spellStart"/>
      <w:r w:rsidRPr="00807D19">
        <w:rPr>
          <w:rFonts w:ascii="Arial" w:hAnsi="Arial" w:cs="Arial"/>
          <w:sz w:val="22"/>
          <w:szCs w:val="22"/>
          <w:lang w:val="en-US"/>
        </w:rPr>
        <w:t>e.i.r.p</w:t>
      </w:r>
      <w:proofErr w:type="spellEnd"/>
      <w:r w:rsidRPr="00807D19">
        <w:rPr>
          <w:rFonts w:ascii="Arial" w:hAnsi="Arial" w:cs="Arial"/>
          <w:sz w:val="22"/>
          <w:szCs w:val="22"/>
          <w:lang w:val="en-US"/>
        </w:rPr>
        <w:t xml:space="preserve">. spectral density is often used. It can be easily obtained by scaling with the bandwidth factor for the links in the considered network: </w:t>
      </w:r>
      <w:proofErr w:type="spellStart"/>
      <w:r w:rsidRPr="00807D19">
        <w:rPr>
          <w:rFonts w:ascii="Arial" w:hAnsi="Arial" w:cs="Arial"/>
          <w:sz w:val="22"/>
          <w:szCs w:val="22"/>
          <w:lang w:val="en-US"/>
        </w:rPr>
        <w:t>e.i.r.p</w:t>
      </w:r>
      <w:proofErr w:type="spellEnd"/>
      <w:r w:rsidRPr="00807D19">
        <w:rPr>
          <w:rFonts w:ascii="Arial" w:hAnsi="Arial" w:cs="Arial"/>
          <w:sz w:val="22"/>
          <w:szCs w:val="22"/>
          <w:lang w:val="en-US"/>
        </w:rPr>
        <w:t>. density (</w:t>
      </w:r>
      <w:proofErr w:type="spellStart"/>
      <w:r w:rsidRPr="00807D19">
        <w:rPr>
          <w:rFonts w:ascii="Arial" w:hAnsi="Arial" w:cs="Arial"/>
          <w:sz w:val="22"/>
          <w:szCs w:val="22"/>
          <w:lang w:val="en-US"/>
        </w:rPr>
        <w:t>dBW</w:t>
      </w:r>
      <w:proofErr w:type="spellEnd"/>
      <w:r w:rsidRPr="00807D19">
        <w:rPr>
          <w:rFonts w:ascii="Arial" w:hAnsi="Arial" w:cs="Arial"/>
          <w:sz w:val="22"/>
          <w:szCs w:val="22"/>
          <w:lang w:val="en-US"/>
        </w:rPr>
        <w:t xml:space="preserve">/MHz) = </w:t>
      </w:r>
      <w:proofErr w:type="spellStart"/>
      <w:r w:rsidRPr="00807D19">
        <w:rPr>
          <w:rFonts w:ascii="Arial" w:hAnsi="Arial" w:cs="Arial"/>
          <w:sz w:val="22"/>
          <w:szCs w:val="22"/>
          <w:lang w:val="en-US"/>
        </w:rPr>
        <w:t>e.i.r.p</w:t>
      </w:r>
      <w:proofErr w:type="spellEnd"/>
      <w:r w:rsidRPr="00807D19">
        <w:rPr>
          <w:rFonts w:ascii="Arial" w:hAnsi="Arial" w:cs="Arial"/>
          <w:sz w:val="22"/>
          <w:szCs w:val="22"/>
          <w:lang w:val="en-US"/>
        </w:rPr>
        <w:t>. (</w:t>
      </w:r>
      <w:proofErr w:type="spellStart"/>
      <w:r w:rsidRPr="00807D19">
        <w:rPr>
          <w:rFonts w:ascii="Arial" w:hAnsi="Arial" w:cs="Arial"/>
          <w:sz w:val="22"/>
          <w:szCs w:val="22"/>
          <w:lang w:val="en-US"/>
        </w:rPr>
        <w:t>dBW</w:t>
      </w:r>
      <w:proofErr w:type="spellEnd"/>
      <w:r w:rsidRPr="00807D19">
        <w:rPr>
          <w:rFonts w:ascii="Arial" w:hAnsi="Arial" w:cs="Arial"/>
          <w:sz w:val="22"/>
          <w:szCs w:val="22"/>
          <w:lang w:val="en-US"/>
        </w:rPr>
        <w:t>) – 10log (channel spacing in MHz).</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In some cases, a mode is also provided, where the mode is the statistical parameter for the most frequently occurring value.</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Receiver noise figure typical (dB)</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The receiver noise figure includes the Rx filter losses. The value is intended to be a cost-effective balancing for the application (mostly dependent on the required link budget targeted in the sy</w:t>
      </w:r>
      <w:r w:rsidRPr="00807D19">
        <w:rPr>
          <w:rFonts w:ascii="Arial" w:hAnsi="Arial" w:cs="Arial"/>
          <w:sz w:val="22"/>
          <w:szCs w:val="22"/>
          <w:lang w:val="en-US"/>
        </w:rPr>
        <w:t>s</w:t>
      </w:r>
      <w:r w:rsidRPr="00807D19">
        <w:rPr>
          <w:rFonts w:ascii="Arial" w:hAnsi="Arial" w:cs="Arial"/>
          <w:sz w:val="22"/>
          <w:szCs w:val="22"/>
          <w:lang w:val="en-US"/>
        </w:rPr>
        <w:t>tem design).</w:t>
      </w:r>
    </w:p>
    <w:p w:rsidR="00D121C0" w:rsidRPr="00807D19" w:rsidRDefault="00D121C0" w:rsidP="00807D19">
      <w:pPr>
        <w:pStyle w:val="Nincstrkz"/>
        <w:ind w:left="426" w:right="-284"/>
        <w:jc w:val="both"/>
        <w:rPr>
          <w:rFonts w:ascii="Arial" w:hAnsi="Arial" w:cs="Arial"/>
          <w:sz w:val="22"/>
          <w:szCs w:val="22"/>
          <w:lang w:val="en-US"/>
        </w:rPr>
      </w:pPr>
    </w:p>
    <w:p w:rsidR="00FC0FCC" w:rsidRPr="00807D19" w:rsidRDefault="00FC0FCC" w:rsidP="00807D19">
      <w:pPr>
        <w:pStyle w:val="Nincstrkz"/>
        <w:numPr>
          <w:ilvl w:val="2"/>
          <w:numId w:val="14"/>
        </w:numPr>
        <w:ind w:right="-284"/>
        <w:jc w:val="both"/>
        <w:rPr>
          <w:rFonts w:ascii="Arial" w:hAnsi="Arial" w:cs="Arial"/>
          <w:b/>
          <w:sz w:val="22"/>
          <w:szCs w:val="22"/>
          <w:lang w:val="en-US"/>
        </w:rPr>
      </w:pPr>
      <w:r w:rsidRPr="00807D19">
        <w:rPr>
          <w:rFonts w:ascii="Arial" w:hAnsi="Arial" w:cs="Arial"/>
          <w:b/>
          <w:sz w:val="22"/>
          <w:szCs w:val="22"/>
          <w:lang w:val="en-US"/>
        </w:rPr>
        <w:t>Receiver noise power density typical (</w:t>
      </w:r>
      <w:proofErr w:type="spellStart"/>
      <w:r w:rsidRPr="00807D19">
        <w:rPr>
          <w:rFonts w:ascii="Arial" w:hAnsi="Arial" w:cs="Arial"/>
          <w:b/>
          <w:sz w:val="22"/>
          <w:szCs w:val="22"/>
          <w:lang w:val="en-US"/>
        </w:rPr>
        <w:t>dBW</w:t>
      </w:r>
      <w:proofErr w:type="spellEnd"/>
      <w:r w:rsidRPr="00807D19">
        <w:rPr>
          <w:rFonts w:ascii="Arial" w:hAnsi="Arial" w:cs="Arial"/>
          <w:b/>
          <w:sz w:val="22"/>
          <w:szCs w:val="22"/>
          <w:lang w:val="en-US"/>
        </w:rPr>
        <w:t>/MHz)</w:t>
      </w:r>
    </w:p>
    <w:p w:rsidR="00D121C0" w:rsidRPr="00807D19" w:rsidRDefault="00D121C0"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eastAsia="ja-JP"/>
        </w:rPr>
        <w:t>The r</w:t>
      </w:r>
      <w:r w:rsidRPr="00807D19">
        <w:rPr>
          <w:rFonts w:ascii="Arial" w:hAnsi="Arial" w:cs="Arial"/>
          <w:sz w:val="22"/>
          <w:szCs w:val="22"/>
          <w:lang w:val="en-US"/>
        </w:rPr>
        <w:t xml:space="preserve">eceiver noise power density typical </w:t>
      </w:r>
      <w:r w:rsidRPr="00807D19">
        <w:rPr>
          <w:rFonts w:ascii="Arial" w:hAnsi="Arial" w:cs="Arial"/>
          <w:sz w:val="22"/>
          <w:szCs w:val="22"/>
          <w:lang w:val="en-US" w:eastAsia="ja-JP"/>
        </w:rPr>
        <w:t>is d</w:t>
      </w:r>
      <w:r w:rsidRPr="00807D19">
        <w:rPr>
          <w:rFonts w:ascii="Arial" w:hAnsi="Arial" w:cs="Arial"/>
          <w:sz w:val="22"/>
          <w:szCs w:val="22"/>
          <w:lang w:val="en-US"/>
        </w:rPr>
        <w:t xml:space="preserve">erived from the thermal noise power density </w:t>
      </w:r>
      <w:r w:rsidRPr="00807D19">
        <w:rPr>
          <w:rFonts w:ascii="Arial" w:hAnsi="Arial" w:cs="Arial"/>
          <w:sz w:val="22"/>
          <w:szCs w:val="22"/>
          <w:lang w:val="en-US" w:eastAsia="ja-JP"/>
        </w:rPr>
        <w:t xml:space="preserve">and is described </w:t>
      </w:r>
      <w:r w:rsidRPr="00807D19">
        <w:rPr>
          <w:rFonts w:ascii="Arial" w:hAnsi="Arial" w:cs="Arial"/>
          <w:sz w:val="22"/>
          <w:szCs w:val="22"/>
          <w:lang w:val="en-US"/>
        </w:rPr>
        <w:t xml:space="preserve">as: –144 </w:t>
      </w:r>
      <w:proofErr w:type="spellStart"/>
      <w:r w:rsidRPr="00807D19">
        <w:rPr>
          <w:rFonts w:ascii="Arial" w:hAnsi="Arial" w:cs="Arial"/>
          <w:sz w:val="22"/>
          <w:szCs w:val="22"/>
          <w:lang w:val="en-US"/>
        </w:rPr>
        <w:t>dBW</w:t>
      </w:r>
      <w:proofErr w:type="spellEnd"/>
      <w:r w:rsidRPr="00807D19">
        <w:rPr>
          <w:rFonts w:ascii="Arial" w:hAnsi="Arial" w:cs="Arial"/>
          <w:sz w:val="22"/>
          <w:szCs w:val="22"/>
          <w:lang w:val="en-US"/>
        </w:rPr>
        <w:t>/MHz + Noise figure</w:t>
      </w:r>
      <w:r w:rsidRPr="00807D19">
        <w:rPr>
          <w:rFonts w:ascii="Arial" w:hAnsi="Arial" w:cs="Arial"/>
          <w:sz w:val="22"/>
          <w:szCs w:val="22"/>
          <w:lang w:val="en-US" w:eastAsia="ja-JP"/>
        </w:rPr>
        <w:t>.</w:t>
      </w:r>
      <w:r w:rsidRPr="00807D19">
        <w:rPr>
          <w:rFonts w:ascii="Arial" w:hAnsi="Arial" w:cs="Arial"/>
          <w:sz w:val="22"/>
          <w:szCs w:val="22"/>
          <w:lang w:val="en-US"/>
        </w:rPr>
        <w:t xml:space="preserve"> </w:t>
      </w:r>
      <w:r w:rsidRPr="00807D19">
        <w:rPr>
          <w:rFonts w:ascii="Arial" w:hAnsi="Arial" w:cs="Arial"/>
          <w:sz w:val="22"/>
          <w:szCs w:val="22"/>
          <w:lang w:val="en-US" w:eastAsia="ja-JP"/>
        </w:rPr>
        <w:t>A</w:t>
      </w:r>
      <w:r w:rsidRPr="00807D19">
        <w:rPr>
          <w:rFonts w:ascii="Arial" w:hAnsi="Arial" w:cs="Arial"/>
          <w:sz w:val="22"/>
          <w:szCs w:val="22"/>
          <w:lang w:val="en-US"/>
        </w:rPr>
        <w:t xml:space="preserve">bsolute Rx noise power may be derived adding the nominal noise bandwidth factor = </w:t>
      </w:r>
      <w:proofErr w:type="gramStart"/>
      <w:r w:rsidRPr="00807D19">
        <w:rPr>
          <w:rFonts w:ascii="Arial" w:hAnsi="Arial" w:cs="Arial"/>
          <w:sz w:val="22"/>
          <w:szCs w:val="22"/>
          <w:lang w:val="en-US"/>
        </w:rPr>
        <w:t>10log(</w:t>
      </w:r>
      <w:proofErr w:type="gramEnd"/>
      <w:r w:rsidRPr="00807D19">
        <w:rPr>
          <w:rFonts w:ascii="Arial" w:hAnsi="Arial" w:cs="Arial"/>
          <w:sz w:val="22"/>
          <w:szCs w:val="22"/>
          <w:lang w:val="en-US"/>
        </w:rPr>
        <w:t>channel spacing (in MHz)).</w:t>
      </w:r>
    </w:p>
    <w:p w:rsidR="00D121C0" w:rsidRPr="00807D19" w:rsidRDefault="00D121C0" w:rsidP="00807D19">
      <w:pPr>
        <w:pStyle w:val="Nincstrkz"/>
        <w:ind w:left="426" w:right="-284"/>
        <w:jc w:val="both"/>
        <w:rPr>
          <w:rFonts w:ascii="Arial" w:hAnsi="Arial" w:cs="Arial"/>
          <w:sz w:val="22"/>
          <w:szCs w:val="22"/>
          <w:lang w:val="en-US"/>
        </w:rPr>
      </w:pPr>
    </w:p>
    <w:p w:rsidR="00FC0FCC" w:rsidRPr="00807D19" w:rsidRDefault="00FC0FCC" w:rsidP="00807D19">
      <w:pPr>
        <w:pStyle w:val="Nincstrkz"/>
        <w:numPr>
          <w:ilvl w:val="2"/>
          <w:numId w:val="14"/>
        </w:numPr>
        <w:ind w:right="-284"/>
        <w:jc w:val="both"/>
        <w:rPr>
          <w:rFonts w:ascii="Arial" w:hAnsi="Arial" w:cs="Arial"/>
          <w:b/>
          <w:sz w:val="22"/>
          <w:szCs w:val="22"/>
          <w:lang w:val="en-US"/>
        </w:rPr>
      </w:pPr>
      <w:r w:rsidRPr="00807D19">
        <w:rPr>
          <w:rFonts w:ascii="Arial" w:hAnsi="Arial" w:cs="Arial"/>
          <w:b/>
          <w:sz w:val="22"/>
          <w:szCs w:val="22"/>
          <w:lang w:val="en-US"/>
        </w:rPr>
        <w:t>Normalized Rx input level for 1 × 10</w:t>
      </w:r>
      <w:r w:rsidRPr="00807D19">
        <w:rPr>
          <w:rFonts w:ascii="Arial" w:hAnsi="Arial" w:cs="Arial"/>
          <w:b/>
          <w:sz w:val="22"/>
          <w:szCs w:val="22"/>
          <w:vertAlign w:val="superscript"/>
          <w:lang w:val="en-US"/>
        </w:rPr>
        <w:t>−6</w:t>
      </w:r>
      <w:r w:rsidRPr="00807D19">
        <w:rPr>
          <w:rFonts w:ascii="Arial" w:hAnsi="Arial" w:cs="Arial"/>
          <w:b/>
          <w:sz w:val="22"/>
          <w:szCs w:val="22"/>
          <w:lang w:val="en-US"/>
        </w:rPr>
        <w:t xml:space="preserve"> BER (</w:t>
      </w:r>
      <w:proofErr w:type="spellStart"/>
      <w:r w:rsidRPr="00807D19">
        <w:rPr>
          <w:rFonts w:ascii="Arial" w:hAnsi="Arial" w:cs="Arial"/>
          <w:b/>
          <w:sz w:val="22"/>
          <w:szCs w:val="22"/>
          <w:lang w:val="en-US"/>
        </w:rPr>
        <w:t>dBW</w:t>
      </w:r>
      <w:proofErr w:type="spellEnd"/>
      <w:r w:rsidRPr="00807D19">
        <w:rPr>
          <w:rFonts w:ascii="Arial" w:hAnsi="Arial" w:cs="Arial"/>
          <w:b/>
          <w:sz w:val="22"/>
          <w:szCs w:val="22"/>
          <w:lang w:val="en-US"/>
        </w:rPr>
        <w:t>/MHz)</w:t>
      </w:r>
    </w:p>
    <w:p w:rsidR="00D121C0" w:rsidRPr="00807D19" w:rsidRDefault="00D121C0" w:rsidP="00807D19">
      <w:pPr>
        <w:pStyle w:val="Nincstrkz"/>
        <w:ind w:left="426" w:right="-284"/>
        <w:jc w:val="both"/>
        <w:rPr>
          <w:rFonts w:ascii="Arial" w:hAnsi="Arial" w:cs="Arial"/>
          <w:sz w:val="22"/>
          <w:szCs w:val="22"/>
          <w:lang w:val="en-US"/>
        </w:rPr>
      </w:pP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The normalized Rx input level for 10</w:t>
      </w:r>
      <w:r w:rsidRPr="00807D19">
        <w:rPr>
          <w:rFonts w:ascii="Arial" w:hAnsi="Arial" w:cs="Arial"/>
          <w:sz w:val="22"/>
          <w:szCs w:val="22"/>
          <w:vertAlign w:val="superscript"/>
          <w:lang w:val="en-US"/>
        </w:rPr>
        <w:t>−6</w:t>
      </w:r>
      <w:r w:rsidRPr="00807D19">
        <w:rPr>
          <w:rFonts w:ascii="Arial" w:hAnsi="Arial" w:cs="Arial"/>
          <w:sz w:val="22"/>
          <w:szCs w:val="22"/>
          <w:lang w:val="en-US"/>
        </w:rPr>
        <w:t xml:space="preserve"> BER depends on the corresponding </w:t>
      </w:r>
      <w:r w:rsidRPr="00807D19">
        <w:rPr>
          <w:rFonts w:ascii="Arial" w:hAnsi="Arial" w:cs="Arial"/>
          <w:i/>
          <w:sz w:val="22"/>
          <w:szCs w:val="22"/>
          <w:lang w:val="en-US"/>
        </w:rPr>
        <w:t>S</w:t>
      </w:r>
      <w:r w:rsidRPr="00807D19">
        <w:rPr>
          <w:rFonts w:ascii="Arial" w:hAnsi="Arial" w:cs="Arial"/>
          <w:sz w:val="22"/>
          <w:szCs w:val="22"/>
          <w:lang w:val="en-US"/>
        </w:rPr>
        <w:t>/</w:t>
      </w:r>
      <w:r w:rsidRPr="00807D19">
        <w:rPr>
          <w:rFonts w:ascii="Arial" w:hAnsi="Arial" w:cs="Arial"/>
          <w:i/>
          <w:sz w:val="22"/>
          <w:szCs w:val="22"/>
          <w:lang w:val="en-US"/>
        </w:rPr>
        <w:t>N</w:t>
      </w:r>
      <w:r w:rsidRPr="00807D19">
        <w:rPr>
          <w:rFonts w:ascii="Arial" w:hAnsi="Arial" w:cs="Arial"/>
          <w:sz w:val="22"/>
          <w:szCs w:val="22"/>
          <w:lang w:val="en-US"/>
        </w:rPr>
        <w:t xml:space="preserve"> for the actual modulation format and on the channel bandwidth. It can be derived from the receiver noise power density with the formula:</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Normalized Rx Level (</w:t>
      </w:r>
      <w:proofErr w:type="spellStart"/>
      <w:r w:rsidRPr="00807D19">
        <w:rPr>
          <w:rFonts w:ascii="Arial" w:hAnsi="Arial" w:cs="Arial"/>
          <w:sz w:val="22"/>
          <w:szCs w:val="22"/>
          <w:lang w:val="en-US"/>
        </w:rPr>
        <w:t>dBW</w:t>
      </w:r>
      <w:proofErr w:type="spellEnd"/>
      <w:r w:rsidRPr="00807D19">
        <w:rPr>
          <w:rFonts w:ascii="Arial" w:hAnsi="Arial" w:cs="Arial"/>
          <w:sz w:val="22"/>
          <w:szCs w:val="22"/>
          <w:lang w:val="en-US"/>
        </w:rPr>
        <w:t>/MHz) = Rx Noise power density (</w:t>
      </w:r>
      <w:proofErr w:type="spellStart"/>
      <w:r w:rsidRPr="00807D19">
        <w:rPr>
          <w:rFonts w:ascii="Arial" w:hAnsi="Arial" w:cs="Arial"/>
          <w:sz w:val="22"/>
          <w:szCs w:val="22"/>
          <w:lang w:val="en-US"/>
        </w:rPr>
        <w:t>dBW</w:t>
      </w:r>
      <w:proofErr w:type="spellEnd"/>
      <w:r w:rsidRPr="00807D19">
        <w:rPr>
          <w:rFonts w:ascii="Arial" w:hAnsi="Arial" w:cs="Arial"/>
          <w:sz w:val="22"/>
          <w:szCs w:val="22"/>
          <w:lang w:val="en-US"/>
        </w:rPr>
        <w:t xml:space="preserve">/MHz) + </w:t>
      </w:r>
      <w:r w:rsidRPr="00807D19">
        <w:rPr>
          <w:rFonts w:ascii="Arial" w:hAnsi="Arial" w:cs="Arial"/>
          <w:i/>
          <w:sz w:val="22"/>
          <w:szCs w:val="22"/>
          <w:lang w:val="en-US"/>
        </w:rPr>
        <w:t>S</w:t>
      </w:r>
      <w:r w:rsidRPr="00807D19">
        <w:rPr>
          <w:rFonts w:ascii="Arial" w:hAnsi="Arial" w:cs="Arial"/>
          <w:sz w:val="22"/>
          <w:szCs w:val="22"/>
          <w:lang w:val="en-US"/>
        </w:rPr>
        <w:t>/</w:t>
      </w:r>
      <w:r w:rsidRPr="00807D19">
        <w:rPr>
          <w:rFonts w:ascii="Arial" w:hAnsi="Arial" w:cs="Arial"/>
          <w:i/>
          <w:sz w:val="22"/>
          <w:szCs w:val="22"/>
          <w:lang w:val="en-US"/>
        </w:rPr>
        <w:t>N</w:t>
      </w:r>
      <w:r w:rsidRPr="00807D19">
        <w:rPr>
          <w:rFonts w:ascii="Arial" w:hAnsi="Arial" w:cs="Arial"/>
          <w:sz w:val="22"/>
          <w:szCs w:val="22"/>
          <w:lang w:val="en-US"/>
        </w:rPr>
        <w:t xml:space="preserve"> (dB). </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Actual Rx input level is obtained by adding the nominal noise bandwidth factor = 10log (channel spacing in MHz).</w:t>
      </w:r>
    </w:p>
    <w:p w:rsidR="00FC0FCC" w:rsidRPr="00807D19" w:rsidRDefault="00FC0FCC" w:rsidP="00807D19">
      <w:pPr>
        <w:pStyle w:val="Nincstrkz"/>
        <w:ind w:left="426" w:right="-284"/>
        <w:jc w:val="both"/>
        <w:rPr>
          <w:rFonts w:ascii="Arial" w:hAnsi="Arial" w:cs="Arial"/>
          <w:sz w:val="22"/>
          <w:szCs w:val="22"/>
          <w:lang w:val="en-US"/>
        </w:rPr>
      </w:pPr>
      <w:r w:rsidRPr="00807D19">
        <w:rPr>
          <w:rFonts w:ascii="Arial" w:hAnsi="Arial" w:cs="Arial"/>
          <w:sz w:val="22"/>
          <w:szCs w:val="22"/>
          <w:lang w:val="en-US"/>
        </w:rPr>
        <w:t xml:space="preserve">Information about theoretical </w:t>
      </w:r>
      <w:r w:rsidRPr="00807D19">
        <w:rPr>
          <w:rFonts w:ascii="Arial" w:hAnsi="Arial" w:cs="Arial"/>
          <w:i/>
          <w:sz w:val="22"/>
          <w:szCs w:val="22"/>
          <w:lang w:val="en-US"/>
        </w:rPr>
        <w:t>S</w:t>
      </w:r>
      <w:r w:rsidRPr="00807D19">
        <w:rPr>
          <w:rFonts w:ascii="Arial" w:hAnsi="Arial" w:cs="Arial"/>
          <w:sz w:val="22"/>
          <w:szCs w:val="22"/>
          <w:lang w:val="en-US"/>
        </w:rPr>
        <w:t>/</w:t>
      </w:r>
      <w:r w:rsidRPr="00807D19">
        <w:rPr>
          <w:rFonts w:ascii="Arial" w:hAnsi="Arial" w:cs="Arial"/>
          <w:i/>
          <w:sz w:val="22"/>
          <w:szCs w:val="22"/>
          <w:lang w:val="en-US"/>
        </w:rPr>
        <w:t>N</w:t>
      </w:r>
      <w:r w:rsidRPr="00807D19">
        <w:rPr>
          <w:rFonts w:ascii="Arial" w:hAnsi="Arial" w:cs="Arial"/>
          <w:sz w:val="22"/>
          <w:szCs w:val="22"/>
          <w:lang w:val="en-US"/>
        </w:rPr>
        <w:t xml:space="preserve"> for a number of modulation formats, coded and </w:t>
      </w:r>
      <w:proofErr w:type="spellStart"/>
      <w:r w:rsidRPr="00807D19">
        <w:rPr>
          <w:rFonts w:ascii="Arial" w:hAnsi="Arial" w:cs="Arial"/>
          <w:sz w:val="22"/>
          <w:szCs w:val="22"/>
          <w:lang w:val="en-US"/>
        </w:rPr>
        <w:t>uncoded</w:t>
      </w:r>
      <w:proofErr w:type="spellEnd"/>
      <w:r w:rsidRPr="00807D19">
        <w:rPr>
          <w:rFonts w:ascii="Arial" w:hAnsi="Arial" w:cs="Arial"/>
          <w:sz w:val="22"/>
          <w:szCs w:val="22"/>
          <w:lang w:val="en-US"/>
        </w:rPr>
        <w:t xml:space="preserve">, may be found in Recommendation ITU-R F.1101. </w:t>
      </w:r>
      <w:r w:rsidRPr="00807D19">
        <w:rPr>
          <w:rFonts w:ascii="Arial" w:hAnsi="Arial" w:cs="Arial"/>
          <w:sz w:val="22"/>
          <w:szCs w:val="22"/>
          <w:lang w:val="en-US" w:eastAsia="ja-JP"/>
        </w:rPr>
        <w:t>When data is available on typical expected S/N fi</w:t>
      </w:r>
      <w:r w:rsidRPr="00807D19">
        <w:rPr>
          <w:rFonts w:ascii="Arial" w:hAnsi="Arial" w:cs="Arial"/>
          <w:sz w:val="22"/>
          <w:szCs w:val="22"/>
          <w:lang w:val="en-US" w:eastAsia="ja-JP"/>
        </w:rPr>
        <w:t>g</w:t>
      </w:r>
      <w:r w:rsidRPr="00807D19">
        <w:rPr>
          <w:rFonts w:ascii="Arial" w:hAnsi="Arial" w:cs="Arial"/>
          <w:sz w:val="22"/>
          <w:szCs w:val="22"/>
          <w:lang w:val="en-US" w:eastAsia="ja-JP"/>
        </w:rPr>
        <w:t>ure including coding gain, it is reported in the table, in other cases v</w:t>
      </w:r>
      <w:r w:rsidRPr="00807D19">
        <w:rPr>
          <w:rFonts w:ascii="Arial" w:hAnsi="Arial" w:cs="Arial"/>
          <w:sz w:val="22"/>
          <w:szCs w:val="22"/>
          <w:lang w:val="en-US"/>
        </w:rPr>
        <w:t>alues in the table are derived from that Recommendation assuming that, in present systems, the actual coding gain recovers at least the implementation losses.</w:t>
      </w:r>
    </w:p>
    <w:p w:rsidR="00D121C0" w:rsidRPr="00807D19" w:rsidRDefault="00D121C0" w:rsidP="00807D19">
      <w:pPr>
        <w:pStyle w:val="Nincstrkz"/>
        <w:ind w:right="-284"/>
        <w:jc w:val="both"/>
        <w:rPr>
          <w:rFonts w:ascii="Arial" w:hAnsi="Arial" w:cs="Arial"/>
          <w:sz w:val="22"/>
          <w:szCs w:val="22"/>
          <w:lang w:val="en-US"/>
        </w:rPr>
      </w:pPr>
    </w:p>
    <w:p w:rsidR="00FC0FCC" w:rsidRPr="00807D19" w:rsidRDefault="00FC0FCC" w:rsidP="00807D19">
      <w:pPr>
        <w:pStyle w:val="Nincstrkz"/>
        <w:numPr>
          <w:ilvl w:val="2"/>
          <w:numId w:val="14"/>
        </w:numPr>
        <w:ind w:right="-284"/>
        <w:jc w:val="both"/>
        <w:rPr>
          <w:rFonts w:ascii="Arial" w:hAnsi="Arial" w:cs="Arial"/>
          <w:b/>
          <w:color w:val="000000" w:themeColor="text1"/>
          <w:sz w:val="22"/>
          <w:szCs w:val="22"/>
          <w:lang w:val="en-US"/>
        </w:rPr>
      </w:pPr>
      <w:r w:rsidRPr="00807D19">
        <w:rPr>
          <w:rFonts w:ascii="Arial" w:hAnsi="Arial" w:cs="Arial"/>
          <w:b/>
          <w:color w:val="000000" w:themeColor="text1"/>
          <w:sz w:val="22"/>
          <w:szCs w:val="22"/>
          <w:lang w:val="en-US"/>
        </w:rPr>
        <w:t>Nominal long-term interference power density (</w:t>
      </w:r>
      <w:proofErr w:type="spellStart"/>
      <w:r w:rsidRPr="00807D19">
        <w:rPr>
          <w:rFonts w:ascii="Arial" w:hAnsi="Arial" w:cs="Arial"/>
          <w:b/>
          <w:color w:val="000000" w:themeColor="text1"/>
          <w:sz w:val="22"/>
          <w:szCs w:val="22"/>
          <w:lang w:val="en-US"/>
        </w:rPr>
        <w:t>dBW</w:t>
      </w:r>
      <w:proofErr w:type="spellEnd"/>
      <w:r w:rsidRPr="00807D19">
        <w:rPr>
          <w:rFonts w:ascii="Arial" w:hAnsi="Arial" w:cs="Arial"/>
          <w:b/>
          <w:color w:val="000000" w:themeColor="text1"/>
          <w:sz w:val="22"/>
          <w:szCs w:val="22"/>
          <w:lang w:val="en-US"/>
        </w:rPr>
        <w:t>/MHz)</w:t>
      </w:r>
    </w:p>
    <w:p w:rsidR="00D121C0" w:rsidRPr="00807D19" w:rsidRDefault="00D121C0" w:rsidP="00807D19">
      <w:pPr>
        <w:pStyle w:val="Nincstrkz"/>
        <w:ind w:left="426" w:right="-284"/>
        <w:jc w:val="both"/>
        <w:rPr>
          <w:rFonts w:ascii="Arial" w:hAnsi="Arial" w:cs="Arial"/>
          <w:color w:val="000000" w:themeColor="text1"/>
          <w:sz w:val="22"/>
          <w:szCs w:val="22"/>
          <w:lang w:val="en-US"/>
        </w:rPr>
      </w:pPr>
    </w:p>
    <w:p w:rsidR="00FC0FCC" w:rsidRPr="00807D19" w:rsidRDefault="00FC0FCC" w:rsidP="00807D19">
      <w:pPr>
        <w:pStyle w:val="Nincstrkz"/>
        <w:ind w:left="426" w:right="-284"/>
        <w:jc w:val="both"/>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 xml:space="preserve">The long-term interference power density given in Tables </w:t>
      </w:r>
      <w:r w:rsidRPr="00807D19">
        <w:rPr>
          <w:rFonts w:ascii="Arial" w:hAnsi="Arial" w:cs="Arial"/>
          <w:color w:val="000000" w:themeColor="text1"/>
          <w:sz w:val="22"/>
          <w:szCs w:val="22"/>
          <w:lang w:val="en-US" w:eastAsia="ja-JP"/>
        </w:rPr>
        <w:t>5</w:t>
      </w:r>
      <w:r w:rsidRPr="00807D19">
        <w:rPr>
          <w:rFonts w:ascii="Arial" w:hAnsi="Arial" w:cs="Arial"/>
          <w:color w:val="000000" w:themeColor="text1"/>
          <w:sz w:val="22"/>
          <w:szCs w:val="22"/>
          <w:lang w:val="en-US"/>
        </w:rPr>
        <w:t>-1</w:t>
      </w:r>
      <w:r w:rsidRPr="00807D19">
        <w:rPr>
          <w:rFonts w:ascii="Arial" w:hAnsi="Arial" w:cs="Arial"/>
          <w:color w:val="000000" w:themeColor="text1"/>
          <w:sz w:val="22"/>
          <w:szCs w:val="22"/>
          <w:lang w:val="en-US" w:eastAsia="ja-JP"/>
        </w:rPr>
        <w:t>1</w:t>
      </w:r>
      <w:r w:rsidRPr="00807D19">
        <w:rPr>
          <w:rFonts w:ascii="Arial" w:hAnsi="Arial" w:cs="Arial"/>
          <w:color w:val="000000" w:themeColor="text1"/>
          <w:sz w:val="22"/>
          <w:szCs w:val="22"/>
          <w:lang w:val="en-US"/>
        </w:rPr>
        <w:t xml:space="preserve"> </w:t>
      </w:r>
      <w:r w:rsidRPr="00807D19">
        <w:rPr>
          <w:rFonts w:ascii="Arial" w:hAnsi="Arial" w:cs="Arial"/>
          <w:color w:val="000000" w:themeColor="text1"/>
          <w:sz w:val="22"/>
          <w:szCs w:val="22"/>
          <w:lang w:val="en-US" w:eastAsia="ja-JP"/>
        </w:rPr>
        <w:t xml:space="preserve">and Tables 13-16 </w:t>
      </w:r>
      <w:r w:rsidRPr="00807D19">
        <w:rPr>
          <w:rFonts w:ascii="Arial" w:hAnsi="Arial" w:cs="Arial"/>
          <w:color w:val="000000" w:themeColor="text1"/>
          <w:sz w:val="22"/>
          <w:szCs w:val="22"/>
          <w:lang w:val="en-US"/>
        </w:rPr>
        <w:t xml:space="preserve">is equal to </w:t>
      </w:r>
      <w:r w:rsidRPr="00807D19">
        <w:rPr>
          <w:rFonts w:ascii="Arial" w:hAnsi="Arial" w:cs="Arial"/>
          <w:i/>
          <w:iCs/>
          <w:color w:val="000000" w:themeColor="text1"/>
          <w:sz w:val="22"/>
          <w:szCs w:val="22"/>
          <w:lang w:val="en-US"/>
        </w:rPr>
        <w:t>N</w:t>
      </w:r>
      <w:r w:rsidRPr="00807D19">
        <w:rPr>
          <w:rFonts w:ascii="Arial" w:hAnsi="Arial" w:cs="Arial"/>
          <w:i/>
          <w:iCs/>
          <w:color w:val="000000" w:themeColor="text1"/>
          <w:sz w:val="22"/>
          <w:szCs w:val="22"/>
          <w:vertAlign w:val="subscript"/>
          <w:lang w:val="en-US"/>
        </w:rPr>
        <w:t>RX</w:t>
      </w:r>
      <w:r w:rsidRPr="00807D19">
        <w:rPr>
          <w:rFonts w:ascii="Arial" w:hAnsi="Arial" w:cs="Arial"/>
          <w:color w:val="000000" w:themeColor="text1"/>
          <w:sz w:val="22"/>
          <w:szCs w:val="22"/>
          <w:lang w:val="en-US"/>
        </w:rPr>
        <w:t> + </w:t>
      </w:r>
      <w:r w:rsidRPr="00807D19">
        <w:rPr>
          <w:rFonts w:ascii="Arial" w:hAnsi="Arial" w:cs="Arial"/>
          <w:i/>
          <w:iCs/>
          <w:color w:val="000000" w:themeColor="text1"/>
          <w:sz w:val="22"/>
          <w:szCs w:val="22"/>
          <w:lang w:val="en-US"/>
        </w:rPr>
        <w:t>I</w:t>
      </w:r>
      <w:r w:rsidRPr="00807D19">
        <w:rPr>
          <w:rFonts w:ascii="Arial" w:hAnsi="Arial" w:cs="Arial"/>
          <w:color w:val="000000" w:themeColor="text1"/>
          <w:sz w:val="22"/>
          <w:szCs w:val="22"/>
          <w:lang w:val="en-US"/>
        </w:rPr>
        <w:t>/</w:t>
      </w:r>
      <w:r w:rsidRPr="00807D19">
        <w:rPr>
          <w:rFonts w:ascii="Arial" w:hAnsi="Arial" w:cs="Arial"/>
          <w:i/>
          <w:iCs/>
          <w:color w:val="000000" w:themeColor="text1"/>
          <w:sz w:val="22"/>
          <w:szCs w:val="22"/>
          <w:lang w:val="en-US"/>
        </w:rPr>
        <w:t>N</w:t>
      </w:r>
      <w:r w:rsidRPr="00807D19">
        <w:rPr>
          <w:rFonts w:ascii="Arial" w:hAnsi="Arial" w:cs="Arial"/>
          <w:color w:val="000000" w:themeColor="text1"/>
          <w:sz w:val="22"/>
          <w:szCs w:val="22"/>
          <w:lang w:val="en-US"/>
        </w:rPr>
        <w:t xml:space="preserve">. This value is intended to provide a starting point for sharing </w:t>
      </w:r>
      <w:r w:rsidRPr="00807D19">
        <w:rPr>
          <w:rFonts w:ascii="Arial" w:hAnsi="Arial" w:cs="Arial"/>
          <w:color w:val="000000" w:themeColor="text1"/>
          <w:sz w:val="22"/>
          <w:szCs w:val="22"/>
          <w:lang w:val="en-US" w:eastAsia="ja-JP"/>
        </w:rPr>
        <w:t xml:space="preserve">or compatibility </w:t>
      </w:r>
      <w:r w:rsidRPr="00807D19">
        <w:rPr>
          <w:rFonts w:ascii="Arial" w:hAnsi="Arial" w:cs="Arial"/>
          <w:color w:val="000000" w:themeColor="text1"/>
          <w:sz w:val="22"/>
          <w:szCs w:val="22"/>
          <w:lang w:val="en-US"/>
        </w:rPr>
        <w:t>consider</w:t>
      </w:r>
      <w:r w:rsidRPr="00807D19">
        <w:rPr>
          <w:rFonts w:ascii="Arial" w:hAnsi="Arial" w:cs="Arial"/>
          <w:color w:val="000000" w:themeColor="text1"/>
          <w:sz w:val="22"/>
          <w:szCs w:val="22"/>
          <w:lang w:val="en-US"/>
        </w:rPr>
        <w:t>a</w:t>
      </w:r>
      <w:r w:rsidRPr="00807D19">
        <w:rPr>
          <w:rFonts w:ascii="Arial" w:hAnsi="Arial" w:cs="Arial"/>
          <w:color w:val="000000" w:themeColor="text1"/>
          <w:sz w:val="22"/>
          <w:szCs w:val="22"/>
          <w:lang w:val="en-US"/>
        </w:rPr>
        <w:t xml:space="preserve">tions. Although a value for </w:t>
      </w:r>
      <w:r w:rsidRPr="00807D19">
        <w:rPr>
          <w:rFonts w:ascii="Arial" w:hAnsi="Arial" w:cs="Arial"/>
          <w:i/>
          <w:iCs/>
          <w:color w:val="000000" w:themeColor="text1"/>
          <w:sz w:val="22"/>
          <w:szCs w:val="22"/>
          <w:lang w:val="en-US"/>
        </w:rPr>
        <w:t>N</w:t>
      </w:r>
      <w:r w:rsidRPr="00807D19">
        <w:rPr>
          <w:rFonts w:ascii="Arial" w:hAnsi="Arial" w:cs="Arial"/>
          <w:i/>
          <w:iCs/>
          <w:color w:val="000000" w:themeColor="text1"/>
          <w:sz w:val="22"/>
          <w:szCs w:val="22"/>
          <w:vertAlign w:val="subscript"/>
          <w:lang w:val="en-US"/>
        </w:rPr>
        <w:t>RX</w:t>
      </w:r>
      <w:r w:rsidRPr="00807D19">
        <w:rPr>
          <w:rFonts w:ascii="Arial" w:hAnsi="Arial" w:cs="Arial"/>
          <w:color w:val="000000" w:themeColor="text1"/>
          <w:sz w:val="22"/>
          <w:szCs w:val="22"/>
          <w:lang w:val="en-US"/>
        </w:rPr>
        <w:t xml:space="preserve"> is available in the second row above this entry in each column of these Tables, an appropriate value for </w:t>
      </w:r>
      <w:r w:rsidRPr="00807D19">
        <w:rPr>
          <w:rFonts w:ascii="Arial" w:hAnsi="Arial" w:cs="Arial"/>
          <w:i/>
          <w:iCs/>
          <w:color w:val="000000" w:themeColor="text1"/>
          <w:sz w:val="22"/>
          <w:szCs w:val="22"/>
          <w:lang w:val="en-US"/>
        </w:rPr>
        <w:t>I/N</w:t>
      </w:r>
      <w:r w:rsidRPr="00807D19">
        <w:rPr>
          <w:rFonts w:ascii="Arial" w:hAnsi="Arial" w:cs="Arial"/>
          <w:color w:val="000000" w:themeColor="text1"/>
          <w:sz w:val="22"/>
          <w:szCs w:val="22"/>
          <w:lang w:val="en-US"/>
        </w:rPr>
        <w:t xml:space="preserve"> depends on the frequency band and the sharing </w:t>
      </w:r>
      <w:r w:rsidRPr="00807D19">
        <w:rPr>
          <w:rFonts w:ascii="Arial" w:hAnsi="Arial" w:cs="Arial"/>
          <w:color w:val="000000" w:themeColor="text1"/>
          <w:sz w:val="22"/>
          <w:szCs w:val="22"/>
          <w:lang w:val="en-US" w:eastAsia="ja-JP"/>
        </w:rPr>
        <w:t xml:space="preserve">or compatibility </w:t>
      </w:r>
      <w:r w:rsidRPr="00807D19">
        <w:rPr>
          <w:rFonts w:ascii="Arial" w:hAnsi="Arial" w:cs="Arial"/>
          <w:color w:val="000000" w:themeColor="text1"/>
          <w:sz w:val="22"/>
          <w:szCs w:val="22"/>
          <w:lang w:val="en-US"/>
        </w:rPr>
        <w:t>conditions. In most cases, in the past, a</w:t>
      </w:r>
      <w:r w:rsidRPr="00807D19">
        <w:rPr>
          <w:rFonts w:ascii="Arial" w:hAnsi="Arial" w:cs="Arial"/>
          <w:color w:val="000000" w:themeColor="text1"/>
          <w:sz w:val="22"/>
          <w:szCs w:val="22"/>
          <w:lang w:val="en-US" w:eastAsia="ja-JP"/>
        </w:rPr>
        <w:t>n aggregate</w:t>
      </w:r>
      <w:r w:rsidRPr="00807D19">
        <w:rPr>
          <w:rFonts w:ascii="Arial" w:hAnsi="Arial" w:cs="Arial"/>
          <w:color w:val="000000" w:themeColor="text1"/>
          <w:sz w:val="22"/>
          <w:szCs w:val="22"/>
          <w:lang w:val="en-US"/>
        </w:rPr>
        <w:t xml:space="preserve"> value of</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−10 dB</w:t>
      </w:r>
      <w:r w:rsidRPr="00807D19">
        <w:rPr>
          <w:rFonts w:ascii="Arial" w:hAnsi="Arial" w:cs="Arial"/>
          <w:color w:val="000000" w:themeColor="text1"/>
          <w:sz w:val="22"/>
          <w:szCs w:val="22"/>
          <w:lang w:val="en-US" w:eastAsia="ja-JP"/>
        </w:rPr>
        <w:t xml:space="preserve"> </w:t>
      </w:r>
      <w:r w:rsidRPr="00807D19">
        <w:rPr>
          <w:rFonts w:ascii="Arial" w:hAnsi="Arial" w:cs="Arial"/>
          <w:color w:val="000000" w:themeColor="text1"/>
          <w:sz w:val="22"/>
          <w:szCs w:val="22"/>
          <w:lang w:val="en-US"/>
        </w:rPr>
        <w:t>has been used</w:t>
      </w:r>
      <w:r w:rsidRPr="00807D19">
        <w:rPr>
          <w:rFonts w:ascii="Arial" w:hAnsi="Arial" w:cs="Arial"/>
          <w:color w:val="000000" w:themeColor="text1"/>
          <w:sz w:val="22"/>
          <w:szCs w:val="22"/>
          <w:lang w:val="en-US" w:eastAsia="ja-JP"/>
        </w:rPr>
        <w:t xml:space="preserve"> for sharing conditions with one co-primary service</w:t>
      </w:r>
      <w:r w:rsidRPr="00807D19">
        <w:rPr>
          <w:rFonts w:ascii="Arial" w:hAnsi="Arial" w:cs="Arial"/>
          <w:color w:val="000000" w:themeColor="text1"/>
          <w:sz w:val="22"/>
          <w:szCs w:val="22"/>
          <w:lang w:val="en-US"/>
        </w:rPr>
        <w:t xml:space="preserve">; however, other values have also been used or developed in sharing </w:t>
      </w:r>
      <w:r w:rsidRPr="00807D19">
        <w:rPr>
          <w:rFonts w:ascii="Arial" w:hAnsi="Arial" w:cs="Arial"/>
          <w:color w:val="000000" w:themeColor="text1"/>
          <w:sz w:val="22"/>
          <w:szCs w:val="22"/>
          <w:lang w:val="en-US" w:eastAsia="ja-JP"/>
        </w:rPr>
        <w:t xml:space="preserve">and compatibility </w:t>
      </w:r>
      <w:r w:rsidRPr="00807D19">
        <w:rPr>
          <w:rFonts w:ascii="Arial" w:hAnsi="Arial" w:cs="Arial"/>
          <w:color w:val="000000" w:themeColor="text1"/>
          <w:sz w:val="22"/>
          <w:szCs w:val="22"/>
          <w:lang w:val="en-US"/>
        </w:rPr>
        <w:t>studies</w:t>
      </w:r>
      <w:r w:rsidRPr="00807D19">
        <w:rPr>
          <w:rFonts w:ascii="Arial" w:hAnsi="Arial" w:cs="Arial"/>
          <w:color w:val="000000" w:themeColor="text1"/>
          <w:sz w:val="22"/>
          <w:szCs w:val="22"/>
          <w:lang w:val="en-US" w:eastAsia="ja-JP"/>
        </w:rPr>
        <w:t xml:space="preserve"> in different interference environments</w:t>
      </w:r>
      <w:r w:rsidRPr="00807D19">
        <w:rPr>
          <w:rFonts w:ascii="Arial" w:hAnsi="Arial" w:cs="Arial"/>
          <w:color w:val="000000" w:themeColor="text1"/>
          <w:sz w:val="22"/>
          <w:szCs w:val="22"/>
          <w:lang w:val="en-US"/>
        </w:rPr>
        <w:t xml:space="preserve">. </w:t>
      </w:r>
    </w:p>
    <w:p w:rsidR="00FC0FCC" w:rsidRPr="00807D19" w:rsidRDefault="00FC0FCC" w:rsidP="00807D19">
      <w:pPr>
        <w:ind w:left="426" w:right="-284"/>
        <w:jc w:val="both"/>
        <w:rPr>
          <w:rFonts w:ascii="Arial" w:hAnsi="Arial" w:cs="Arial"/>
          <w:color w:val="000000" w:themeColor="text1"/>
          <w:sz w:val="22"/>
          <w:szCs w:val="22"/>
          <w:lang w:val="en-US"/>
        </w:rPr>
      </w:pPr>
      <w:r w:rsidRPr="00807D19">
        <w:rPr>
          <w:rFonts w:ascii="Arial" w:hAnsi="Arial" w:cs="Arial"/>
          <w:color w:val="000000" w:themeColor="text1"/>
          <w:sz w:val="22"/>
          <w:szCs w:val="22"/>
          <w:lang w:val="en-US" w:eastAsia="ja-JP"/>
        </w:rPr>
        <w:t>A value of −6 dB was used in some cases of co-primary sharing in bands below 3 GHz. In add</w:t>
      </w:r>
      <w:r w:rsidRPr="00807D19">
        <w:rPr>
          <w:rFonts w:ascii="Arial" w:hAnsi="Arial" w:cs="Arial"/>
          <w:color w:val="000000" w:themeColor="text1"/>
          <w:sz w:val="22"/>
          <w:szCs w:val="22"/>
          <w:lang w:val="en-US" w:eastAsia="ja-JP"/>
        </w:rPr>
        <w:t>i</w:t>
      </w:r>
      <w:r w:rsidRPr="00807D19">
        <w:rPr>
          <w:rFonts w:ascii="Arial" w:hAnsi="Arial" w:cs="Arial"/>
          <w:color w:val="000000" w:themeColor="text1"/>
          <w:sz w:val="22"/>
          <w:szCs w:val="22"/>
          <w:lang w:val="en-US" w:eastAsia="ja-JP"/>
        </w:rPr>
        <w:t xml:space="preserve">tion, further guidance is provided for sharing studies involving more than one co-primary service; </w:t>
      </w:r>
      <w:r w:rsidRPr="00807D19">
        <w:rPr>
          <w:rFonts w:ascii="Arial" w:hAnsi="Arial" w:cs="Arial"/>
          <w:color w:val="000000" w:themeColor="text1"/>
          <w:sz w:val="22"/>
          <w:szCs w:val="22"/>
          <w:lang w:val="en-US"/>
        </w:rPr>
        <w:t xml:space="preserve">Table 4 provides some guidance in the choice of </w:t>
      </w:r>
      <w:r w:rsidRPr="00807D19">
        <w:rPr>
          <w:rFonts w:ascii="Arial" w:hAnsi="Arial" w:cs="Arial"/>
          <w:i/>
          <w:iCs/>
          <w:color w:val="000000" w:themeColor="text1"/>
          <w:sz w:val="22"/>
          <w:szCs w:val="22"/>
          <w:lang w:val="en-US"/>
        </w:rPr>
        <w:t>I/N</w:t>
      </w:r>
      <w:r w:rsidRPr="00807D19">
        <w:rPr>
          <w:rFonts w:ascii="Arial" w:hAnsi="Arial" w:cs="Arial"/>
          <w:color w:val="000000" w:themeColor="text1"/>
          <w:sz w:val="22"/>
          <w:szCs w:val="22"/>
          <w:lang w:val="en-US"/>
        </w:rPr>
        <w:t xml:space="preserve"> values for use in determining an appropriate long-term interference power density.</w:t>
      </w:r>
    </w:p>
    <w:p w:rsidR="00FC0FCC" w:rsidRPr="00807D19" w:rsidRDefault="00FC0FCC" w:rsidP="00B376F4">
      <w:pPr>
        <w:pStyle w:val="TableNo"/>
        <w:ind w:left="426" w:right="340"/>
        <w:rPr>
          <w:rFonts w:ascii="Arial" w:hAnsi="Arial" w:cs="Arial"/>
          <w:color w:val="000000" w:themeColor="text1"/>
          <w:sz w:val="22"/>
          <w:szCs w:val="22"/>
          <w:lang w:val="en-US" w:eastAsia="ja-JP"/>
        </w:rPr>
      </w:pPr>
      <w:r w:rsidRPr="00807D19">
        <w:rPr>
          <w:rFonts w:ascii="Arial" w:hAnsi="Arial" w:cs="Arial"/>
          <w:color w:val="000000" w:themeColor="text1"/>
          <w:sz w:val="22"/>
          <w:szCs w:val="22"/>
          <w:lang w:val="en-US"/>
        </w:rPr>
        <w:t>TABLE 4</w:t>
      </w:r>
    </w:p>
    <w:p w:rsidR="00FC0FCC" w:rsidRPr="00807D19" w:rsidRDefault="00FC0FCC" w:rsidP="00B376F4">
      <w:pPr>
        <w:pStyle w:val="Tabletitle"/>
        <w:ind w:left="426" w:right="340"/>
        <w:rPr>
          <w:rFonts w:ascii="Arial" w:hAnsi="Arial" w:cs="Arial"/>
          <w:color w:val="000000" w:themeColor="text1"/>
          <w:sz w:val="22"/>
          <w:szCs w:val="22"/>
          <w:lang w:val="en-US"/>
        </w:rPr>
      </w:pPr>
      <w:r w:rsidRPr="00807D19">
        <w:rPr>
          <w:rFonts w:ascii="Arial" w:hAnsi="Arial" w:cs="Arial"/>
          <w:color w:val="000000" w:themeColor="text1"/>
          <w:sz w:val="22"/>
          <w:szCs w:val="22"/>
          <w:lang w:val="en-US" w:eastAsia="ja-JP"/>
        </w:rPr>
        <w:t>G</w:t>
      </w:r>
      <w:r w:rsidRPr="00807D19">
        <w:rPr>
          <w:rFonts w:ascii="Arial" w:hAnsi="Arial" w:cs="Arial"/>
          <w:color w:val="000000" w:themeColor="text1"/>
          <w:sz w:val="22"/>
          <w:szCs w:val="22"/>
          <w:lang w:val="en-US"/>
        </w:rPr>
        <w:t xml:space="preserve">uidance in the choice of </w:t>
      </w:r>
      <w:r w:rsidRPr="00807D19">
        <w:rPr>
          <w:rFonts w:ascii="Arial" w:hAnsi="Arial" w:cs="Arial"/>
          <w:i/>
          <w:iCs/>
          <w:color w:val="000000" w:themeColor="text1"/>
          <w:sz w:val="22"/>
          <w:szCs w:val="22"/>
          <w:lang w:val="en-US"/>
        </w:rPr>
        <w:t>I</w:t>
      </w:r>
      <w:r w:rsidRPr="00807D19">
        <w:rPr>
          <w:rFonts w:ascii="Arial" w:hAnsi="Arial" w:cs="Arial"/>
          <w:color w:val="000000" w:themeColor="text1"/>
          <w:sz w:val="22"/>
          <w:szCs w:val="22"/>
          <w:lang w:val="en-US"/>
        </w:rPr>
        <w:t>/</w:t>
      </w:r>
      <w:r w:rsidRPr="00807D19">
        <w:rPr>
          <w:rFonts w:ascii="Arial" w:hAnsi="Arial" w:cs="Arial"/>
          <w:i/>
          <w:iCs/>
          <w:color w:val="000000" w:themeColor="text1"/>
          <w:sz w:val="22"/>
          <w:szCs w:val="22"/>
          <w:lang w:val="en-US"/>
        </w:rPr>
        <w:t>N</w:t>
      </w:r>
      <w:r w:rsidRPr="00807D19">
        <w:rPr>
          <w:rFonts w:ascii="Arial" w:hAnsi="Arial" w:cs="Arial"/>
          <w:color w:val="000000" w:themeColor="text1"/>
          <w:sz w:val="22"/>
          <w:szCs w:val="22"/>
          <w:lang w:val="en-US"/>
        </w:rPr>
        <w:t xml:space="preserve"> values for long-term interference</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9"/>
        <w:gridCol w:w="1701"/>
        <w:gridCol w:w="2567"/>
        <w:gridCol w:w="4237"/>
      </w:tblGrid>
      <w:tr w:rsidR="00FC0FCC" w:rsidRPr="003608ED" w:rsidTr="003608ED">
        <w:trPr>
          <w:trHeight w:val="61"/>
          <w:jc w:val="center"/>
        </w:trPr>
        <w:tc>
          <w:tcPr>
            <w:tcW w:w="1389" w:type="dxa"/>
            <w:vAlign w:val="center"/>
          </w:tcPr>
          <w:p w:rsidR="00FC0FCC" w:rsidRPr="003608ED" w:rsidRDefault="00FC0FCC" w:rsidP="00B376F4">
            <w:pPr>
              <w:pStyle w:val="Tablehead"/>
              <w:tabs>
                <w:tab w:val="clear" w:pos="284"/>
                <w:tab w:val="clear" w:pos="567"/>
                <w:tab w:val="left" w:pos="572"/>
              </w:tabs>
              <w:ind w:left="426" w:right="340"/>
              <w:jc w:val="both"/>
              <w:rPr>
                <w:rFonts w:ascii="Arial" w:hAnsi="Arial" w:cs="Arial"/>
                <w:color w:val="000000" w:themeColor="text1"/>
                <w:vertAlign w:val="superscript"/>
              </w:rPr>
            </w:pPr>
            <w:r w:rsidRPr="003608ED">
              <w:rPr>
                <w:rFonts w:ascii="Arial" w:hAnsi="Arial" w:cs="Arial"/>
                <w:i/>
                <w:iCs/>
                <w:color w:val="000000" w:themeColor="text1"/>
              </w:rPr>
              <w:t>I/</w:t>
            </w:r>
            <w:r w:rsidRPr="003608ED">
              <w:rPr>
                <w:rFonts w:ascii="Arial" w:hAnsi="Arial" w:cs="Arial"/>
                <w:color w:val="000000" w:themeColor="text1"/>
              </w:rPr>
              <w:t>N</w:t>
            </w:r>
            <w:r w:rsidRPr="003608ED">
              <w:rPr>
                <w:rFonts w:ascii="Arial" w:hAnsi="Arial" w:cs="Arial"/>
                <w:color w:val="000000" w:themeColor="text1"/>
                <w:vertAlign w:val="superscript"/>
              </w:rPr>
              <w:t>1</w:t>
            </w:r>
          </w:p>
        </w:tc>
        <w:tc>
          <w:tcPr>
            <w:tcW w:w="1701" w:type="dxa"/>
            <w:vAlign w:val="center"/>
          </w:tcPr>
          <w:p w:rsidR="00FC0FCC" w:rsidRPr="003608ED" w:rsidRDefault="00FC0FCC" w:rsidP="003B010A">
            <w:pPr>
              <w:pStyle w:val="Tablehead"/>
              <w:ind w:right="340"/>
              <w:jc w:val="both"/>
              <w:rPr>
                <w:rFonts w:ascii="Arial" w:hAnsi="Arial" w:cs="Arial"/>
                <w:color w:val="000000" w:themeColor="text1"/>
              </w:rPr>
            </w:pPr>
            <w:r w:rsidRPr="003608ED">
              <w:rPr>
                <w:rFonts w:ascii="Arial" w:hAnsi="Arial" w:cs="Arial"/>
                <w:color w:val="000000" w:themeColor="text1"/>
              </w:rPr>
              <w:t>Frequency range</w:t>
            </w:r>
          </w:p>
        </w:tc>
        <w:tc>
          <w:tcPr>
            <w:tcW w:w="2567" w:type="dxa"/>
            <w:vAlign w:val="center"/>
          </w:tcPr>
          <w:p w:rsidR="00FC0FCC" w:rsidRPr="003608ED" w:rsidRDefault="00FC0FCC" w:rsidP="003B010A">
            <w:pPr>
              <w:pStyle w:val="Tablehead"/>
              <w:tabs>
                <w:tab w:val="clear" w:pos="284"/>
                <w:tab w:val="clear" w:pos="567"/>
                <w:tab w:val="clear" w:pos="1701"/>
                <w:tab w:val="clear" w:pos="2268"/>
                <w:tab w:val="left" w:pos="0"/>
                <w:tab w:val="left" w:pos="2176"/>
              </w:tabs>
              <w:ind w:right="-40"/>
              <w:jc w:val="both"/>
              <w:rPr>
                <w:rFonts w:ascii="Arial" w:hAnsi="Arial" w:cs="Arial"/>
                <w:color w:val="000000" w:themeColor="text1"/>
                <w:lang w:eastAsia="ja-JP"/>
              </w:rPr>
            </w:pPr>
            <w:r w:rsidRPr="003608ED">
              <w:rPr>
                <w:rFonts w:ascii="Arial" w:hAnsi="Arial" w:cs="Arial"/>
                <w:color w:val="000000" w:themeColor="text1"/>
                <w:lang w:eastAsia="ja-JP"/>
              </w:rPr>
              <w:t>Sharing/compatibility</w:t>
            </w:r>
            <w:r w:rsidRPr="003608ED">
              <w:rPr>
                <w:rFonts w:ascii="Arial" w:hAnsi="Arial" w:cs="Arial"/>
                <w:color w:val="000000" w:themeColor="text1"/>
              </w:rPr>
              <w:t xml:space="preserve"> </w:t>
            </w:r>
            <w:r w:rsidRPr="003608ED">
              <w:rPr>
                <w:rFonts w:ascii="Arial" w:hAnsi="Arial" w:cs="Arial"/>
                <w:color w:val="000000" w:themeColor="text1"/>
                <w:lang w:eastAsia="ja-JP"/>
              </w:rPr>
              <w:t>conditions</w:t>
            </w:r>
          </w:p>
        </w:tc>
        <w:tc>
          <w:tcPr>
            <w:tcW w:w="4237" w:type="dxa"/>
            <w:vAlign w:val="center"/>
          </w:tcPr>
          <w:p w:rsidR="00FC0FCC" w:rsidRPr="003608ED" w:rsidRDefault="00FC0FCC" w:rsidP="003B010A">
            <w:pPr>
              <w:pStyle w:val="Tablehead"/>
              <w:tabs>
                <w:tab w:val="clear" w:pos="284"/>
                <w:tab w:val="clear" w:pos="567"/>
                <w:tab w:val="left" w:pos="-34"/>
              </w:tabs>
              <w:ind w:left="-34" w:right="340"/>
              <w:jc w:val="left"/>
              <w:rPr>
                <w:rFonts w:ascii="Arial" w:hAnsi="Arial" w:cs="Arial"/>
                <w:color w:val="000000" w:themeColor="text1"/>
                <w:lang w:eastAsia="ja-JP"/>
              </w:rPr>
            </w:pPr>
            <w:r w:rsidRPr="003608ED">
              <w:rPr>
                <w:rFonts w:ascii="Arial" w:hAnsi="Arial" w:cs="Arial"/>
                <w:color w:val="000000" w:themeColor="text1"/>
              </w:rPr>
              <w:t xml:space="preserve">Comments </w:t>
            </w:r>
            <w:r w:rsidRPr="003608ED">
              <w:rPr>
                <w:rFonts w:ascii="Arial" w:hAnsi="Arial" w:cs="Arial"/>
                <w:color w:val="000000" w:themeColor="text1"/>
                <w:lang w:eastAsia="ja-JP"/>
              </w:rPr>
              <w:t>and r</w:t>
            </w:r>
            <w:r w:rsidRPr="003608ED">
              <w:rPr>
                <w:rFonts w:ascii="Arial" w:hAnsi="Arial" w:cs="Arial"/>
                <w:color w:val="000000" w:themeColor="text1"/>
              </w:rPr>
              <w:t>elevant ITU-R Recommendations</w:t>
            </w:r>
          </w:p>
        </w:tc>
      </w:tr>
      <w:tr w:rsidR="00FC0FCC" w:rsidRPr="003608ED" w:rsidTr="003608ED">
        <w:trPr>
          <w:trHeight w:val="624"/>
          <w:jc w:val="center"/>
        </w:trPr>
        <w:tc>
          <w:tcPr>
            <w:tcW w:w="1389" w:type="dxa"/>
            <w:vAlign w:val="center"/>
          </w:tcPr>
          <w:p w:rsidR="00FC0FCC" w:rsidRPr="003608ED" w:rsidRDefault="00FC0FCC" w:rsidP="008F5779">
            <w:pPr>
              <w:pStyle w:val="Tabletext"/>
              <w:keepNext/>
              <w:keepLines/>
              <w:tabs>
                <w:tab w:val="clear" w:pos="284"/>
              </w:tabs>
              <w:ind w:right="340"/>
              <w:jc w:val="both"/>
              <w:rPr>
                <w:rFonts w:ascii="Arial" w:hAnsi="Arial" w:cs="Arial"/>
                <w:color w:val="000000" w:themeColor="text1"/>
              </w:rPr>
            </w:pPr>
            <w:r w:rsidRPr="003608ED">
              <w:rPr>
                <w:rFonts w:ascii="Arial" w:hAnsi="Arial" w:cs="Arial"/>
                <w:color w:val="000000" w:themeColor="text1"/>
              </w:rPr>
              <w:t xml:space="preserve">–6 </w:t>
            </w:r>
            <w:r w:rsidR="008F5779" w:rsidRPr="003608ED">
              <w:rPr>
                <w:rFonts w:ascii="Arial" w:hAnsi="Arial" w:cs="Arial"/>
                <w:color w:val="000000" w:themeColor="text1"/>
              </w:rPr>
              <w:t>d</w:t>
            </w:r>
            <w:r w:rsidRPr="003608ED">
              <w:rPr>
                <w:rFonts w:ascii="Arial" w:hAnsi="Arial" w:cs="Arial"/>
                <w:color w:val="000000" w:themeColor="text1"/>
              </w:rPr>
              <w:t>B</w:t>
            </w:r>
          </w:p>
        </w:tc>
        <w:tc>
          <w:tcPr>
            <w:tcW w:w="1701" w:type="dxa"/>
            <w:vAlign w:val="center"/>
          </w:tcPr>
          <w:p w:rsidR="00FC0FCC" w:rsidRPr="003608ED" w:rsidRDefault="00FC0FCC" w:rsidP="008F5779">
            <w:pPr>
              <w:pStyle w:val="Tabletext"/>
              <w:keepNext/>
              <w:keepLines/>
              <w:ind w:right="340"/>
              <w:jc w:val="both"/>
              <w:rPr>
                <w:rFonts w:ascii="Arial" w:hAnsi="Arial" w:cs="Arial"/>
                <w:color w:val="000000" w:themeColor="text1"/>
              </w:rPr>
            </w:pPr>
            <w:r w:rsidRPr="003608ED">
              <w:rPr>
                <w:rFonts w:ascii="Arial" w:hAnsi="Arial" w:cs="Arial"/>
                <w:color w:val="000000" w:themeColor="text1"/>
              </w:rPr>
              <w:t>30 MHz to 3 GHz</w:t>
            </w:r>
          </w:p>
        </w:tc>
        <w:tc>
          <w:tcPr>
            <w:tcW w:w="2567" w:type="dxa"/>
            <w:vMerge w:val="restart"/>
          </w:tcPr>
          <w:p w:rsidR="00FC0FCC" w:rsidRPr="003608ED" w:rsidRDefault="00FC0FCC" w:rsidP="003B010A">
            <w:pPr>
              <w:pStyle w:val="Tabletext"/>
              <w:tabs>
                <w:tab w:val="clear" w:pos="1701"/>
                <w:tab w:val="clear" w:pos="1871"/>
                <w:tab w:val="clear" w:pos="2268"/>
                <w:tab w:val="left" w:pos="2176"/>
              </w:tabs>
              <w:ind w:right="-40"/>
              <w:jc w:val="both"/>
              <w:rPr>
                <w:rFonts w:ascii="Arial" w:hAnsi="Arial" w:cs="Arial"/>
                <w:color w:val="000000" w:themeColor="text1"/>
                <w:lang w:val="en-US"/>
              </w:rPr>
            </w:pPr>
            <w:r w:rsidRPr="003608ED">
              <w:rPr>
                <w:rFonts w:ascii="Arial" w:hAnsi="Arial" w:cs="Arial"/>
                <w:color w:val="000000" w:themeColor="text1"/>
                <w:lang w:val="en-US"/>
              </w:rPr>
              <w:t>Sharing condition except as noted elsewhere in this Table</w:t>
            </w:r>
          </w:p>
        </w:tc>
        <w:tc>
          <w:tcPr>
            <w:tcW w:w="4237" w:type="dxa"/>
            <w:vMerge w:val="restart"/>
          </w:tcPr>
          <w:p w:rsidR="00FC0FCC" w:rsidRPr="003608ED" w:rsidRDefault="00FC0FCC" w:rsidP="008F5779">
            <w:pPr>
              <w:pStyle w:val="Tabletext"/>
              <w:keepNext/>
              <w:keepLines/>
              <w:ind w:right="340"/>
              <w:jc w:val="both"/>
              <w:rPr>
                <w:rFonts w:ascii="Arial" w:hAnsi="Arial" w:cs="Arial"/>
                <w:color w:val="000000" w:themeColor="text1"/>
                <w:lang w:val="en-US"/>
              </w:rPr>
            </w:pPr>
            <w:r w:rsidRPr="003608ED">
              <w:rPr>
                <w:rFonts w:ascii="Arial" w:hAnsi="Arial" w:cs="Arial"/>
                <w:color w:val="000000" w:themeColor="text1"/>
                <w:lang w:val="en-US"/>
              </w:rPr>
              <w:t>Generally applicable value for the aggr</w:t>
            </w:r>
            <w:r w:rsidRPr="003608ED">
              <w:rPr>
                <w:rFonts w:ascii="Arial" w:hAnsi="Arial" w:cs="Arial"/>
                <w:color w:val="000000" w:themeColor="text1"/>
                <w:lang w:val="en-US"/>
              </w:rPr>
              <w:t>e</w:t>
            </w:r>
            <w:r w:rsidRPr="003608ED">
              <w:rPr>
                <w:rFonts w:ascii="Arial" w:hAnsi="Arial" w:cs="Arial"/>
                <w:color w:val="000000" w:themeColor="text1"/>
                <w:lang w:val="en-US"/>
              </w:rPr>
              <w:t>gate interference</w:t>
            </w:r>
          </w:p>
          <w:p w:rsidR="00FC0FCC" w:rsidRPr="003608ED" w:rsidRDefault="00FC0FCC" w:rsidP="008F5779">
            <w:pPr>
              <w:pStyle w:val="Tabletext"/>
              <w:ind w:right="340"/>
              <w:jc w:val="both"/>
              <w:rPr>
                <w:rFonts w:ascii="Arial" w:hAnsi="Arial" w:cs="Arial"/>
                <w:color w:val="000000" w:themeColor="text1"/>
                <w:lang w:val="en-US"/>
              </w:rPr>
            </w:pPr>
            <w:r w:rsidRPr="003608ED">
              <w:rPr>
                <w:rFonts w:ascii="Arial" w:hAnsi="Arial" w:cs="Arial"/>
                <w:color w:val="000000" w:themeColor="text1"/>
                <w:lang w:val="en-US"/>
              </w:rPr>
              <w:t>See the relevant Recommendations in Table 1.</w:t>
            </w:r>
          </w:p>
        </w:tc>
      </w:tr>
      <w:tr w:rsidR="00FC0FCC" w:rsidRPr="003608ED" w:rsidTr="003608ED">
        <w:trPr>
          <w:jc w:val="center"/>
        </w:trPr>
        <w:tc>
          <w:tcPr>
            <w:tcW w:w="1389" w:type="dxa"/>
            <w:vAlign w:val="center"/>
          </w:tcPr>
          <w:p w:rsidR="00FC0FCC" w:rsidRPr="003608ED" w:rsidRDefault="00FC0FCC" w:rsidP="008F5779">
            <w:pPr>
              <w:pStyle w:val="Tabletext"/>
              <w:keepNext/>
              <w:keepLines/>
              <w:tabs>
                <w:tab w:val="clear" w:pos="284"/>
                <w:tab w:val="clear" w:pos="567"/>
                <w:tab w:val="left" w:pos="572"/>
              </w:tabs>
              <w:ind w:right="340"/>
              <w:jc w:val="both"/>
              <w:rPr>
                <w:rFonts w:ascii="Arial" w:hAnsi="Arial" w:cs="Arial"/>
                <w:color w:val="000000" w:themeColor="text1"/>
              </w:rPr>
            </w:pPr>
            <w:r w:rsidRPr="003608ED">
              <w:rPr>
                <w:rFonts w:ascii="Arial" w:hAnsi="Arial" w:cs="Arial"/>
                <w:color w:val="000000" w:themeColor="text1"/>
              </w:rPr>
              <w:t>–10 dB</w:t>
            </w:r>
          </w:p>
        </w:tc>
        <w:tc>
          <w:tcPr>
            <w:tcW w:w="1701" w:type="dxa"/>
            <w:vAlign w:val="center"/>
          </w:tcPr>
          <w:p w:rsidR="00FC0FCC" w:rsidRPr="003608ED" w:rsidRDefault="00FC0FCC" w:rsidP="008F5779">
            <w:pPr>
              <w:pStyle w:val="Tabletext"/>
              <w:keepNext/>
              <w:keepLines/>
              <w:ind w:right="340"/>
              <w:jc w:val="both"/>
              <w:rPr>
                <w:rFonts w:ascii="Arial" w:hAnsi="Arial" w:cs="Arial"/>
                <w:color w:val="000000" w:themeColor="text1"/>
              </w:rPr>
            </w:pPr>
            <w:r w:rsidRPr="003608ED">
              <w:rPr>
                <w:rFonts w:ascii="Arial" w:hAnsi="Arial" w:cs="Arial"/>
                <w:color w:val="000000" w:themeColor="text1"/>
              </w:rPr>
              <w:t>Above 3 GHz</w:t>
            </w:r>
          </w:p>
        </w:tc>
        <w:tc>
          <w:tcPr>
            <w:tcW w:w="2567" w:type="dxa"/>
            <w:vMerge/>
          </w:tcPr>
          <w:p w:rsidR="00FC0FCC" w:rsidRPr="003608ED" w:rsidRDefault="00FC0FCC" w:rsidP="003B010A">
            <w:pPr>
              <w:pStyle w:val="Tabletext"/>
              <w:tabs>
                <w:tab w:val="clear" w:pos="2268"/>
                <w:tab w:val="left" w:pos="2176"/>
              </w:tabs>
              <w:ind w:left="426" w:right="340"/>
              <w:jc w:val="both"/>
              <w:rPr>
                <w:rFonts w:ascii="Arial" w:hAnsi="Arial" w:cs="Arial"/>
                <w:color w:val="000000" w:themeColor="text1"/>
              </w:rPr>
            </w:pPr>
          </w:p>
        </w:tc>
        <w:tc>
          <w:tcPr>
            <w:tcW w:w="4237" w:type="dxa"/>
            <w:vMerge/>
          </w:tcPr>
          <w:p w:rsidR="00FC0FCC" w:rsidRPr="003608ED" w:rsidRDefault="00FC0FCC" w:rsidP="00B376F4">
            <w:pPr>
              <w:pStyle w:val="Tabletext"/>
              <w:ind w:left="426" w:right="340"/>
              <w:jc w:val="both"/>
              <w:rPr>
                <w:rFonts w:ascii="Arial" w:hAnsi="Arial" w:cs="Arial"/>
                <w:color w:val="000000" w:themeColor="text1"/>
                <w:lang w:val="en-US"/>
              </w:rPr>
            </w:pPr>
          </w:p>
        </w:tc>
      </w:tr>
      <w:tr w:rsidR="00FC0FCC" w:rsidRPr="003608ED" w:rsidTr="003608ED">
        <w:trPr>
          <w:jc w:val="center"/>
        </w:trPr>
        <w:tc>
          <w:tcPr>
            <w:tcW w:w="1389" w:type="dxa"/>
            <w:vAlign w:val="center"/>
          </w:tcPr>
          <w:p w:rsidR="00FC0FCC" w:rsidRPr="003608ED" w:rsidRDefault="00FC0FCC" w:rsidP="008F5779">
            <w:pPr>
              <w:pStyle w:val="Tabletext"/>
              <w:keepNext/>
              <w:keepLines/>
              <w:tabs>
                <w:tab w:val="clear" w:pos="284"/>
                <w:tab w:val="clear" w:pos="567"/>
                <w:tab w:val="left" w:pos="572"/>
              </w:tabs>
              <w:ind w:right="340"/>
              <w:jc w:val="both"/>
              <w:rPr>
                <w:rFonts w:ascii="Arial" w:hAnsi="Arial" w:cs="Arial"/>
                <w:color w:val="000000" w:themeColor="text1"/>
              </w:rPr>
            </w:pPr>
            <w:r w:rsidRPr="003608ED">
              <w:rPr>
                <w:rFonts w:ascii="Arial" w:hAnsi="Arial" w:cs="Arial"/>
                <w:color w:val="000000" w:themeColor="text1"/>
              </w:rPr>
              <w:t xml:space="preserve">≤ </w:t>
            </w:r>
            <w:r w:rsidRPr="003608ED">
              <w:rPr>
                <w:rFonts w:ascii="Arial" w:hAnsi="Arial" w:cs="Arial"/>
                <w:color w:val="000000" w:themeColor="text1"/>
              </w:rPr>
              <w:sym w:font="Symbol" w:char="F02D"/>
            </w:r>
            <w:r w:rsidRPr="003608ED">
              <w:rPr>
                <w:rFonts w:ascii="Arial" w:hAnsi="Arial" w:cs="Arial"/>
                <w:color w:val="000000" w:themeColor="text1"/>
              </w:rPr>
              <w:t>6 dB</w:t>
            </w:r>
          </w:p>
        </w:tc>
        <w:tc>
          <w:tcPr>
            <w:tcW w:w="1701" w:type="dxa"/>
            <w:vAlign w:val="center"/>
          </w:tcPr>
          <w:p w:rsidR="00FC0FCC" w:rsidRPr="003608ED" w:rsidRDefault="00FC0FCC" w:rsidP="008F5779">
            <w:pPr>
              <w:pStyle w:val="Tabletext"/>
              <w:keepNext/>
              <w:keepLines/>
              <w:ind w:right="340"/>
              <w:jc w:val="both"/>
              <w:rPr>
                <w:rFonts w:ascii="Arial" w:hAnsi="Arial" w:cs="Arial"/>
                <w:color w:val="000000" w:themeColor="text1"/>
              </w:rPr>
            </w:pPr>
            <w:r w:rsidRPr="003608ED">
              <w:rPr>
                <w:rFonts w:ascii="Arial" w:hAnsi="Arial" w:cs="Arial"/>
                <w:color w:val="000000" w:themeColor="text1"/>
              </w:rPr>
              <w:t>30 MHz to 3 GHz</w:t>
            </w:r>
          </w:p>
        </w:tc>
        <w:tc>
          <w:tcPr>
            <w:tcW w:w="2567" w:type="dxa"/>
            <w:vMerge w:val="restart"/>
          </w:tcPr>
          <w:p w:rsidR="00FC0FCC" w:rsidRPr="003608ED" w:rsidRDefault="00FC0FCC" w:rsidP="003B010A">
            <w:pPr>
              <w:pStyle w:val="Tabletext"/>
              <w:keepNext/>
              <w:keepLines/>
              <w:tabs>
                <w:tab w:val="clear" w:pos="1701"/>
                <w:tab w:val="clear" w:pos="1871"/>
                <w:tab w:val="clear" w:pos="2268"/>
                <w:tab w:val="left" w:pos="2176"/>
              </w:tabs>
              <w:ind w:right="-40"/>
              <w:jc w:val="both"/>
              <w:rPr>
                <w:rFonts w:ascii="Arial" w:hAnsi="Arial" w:cs="Arial"/>
                <w:color w:val="000000" w:themeColor="text1"/>
                <w:lang w:val="en-US"/>
              </w:rPr>
            </w:pPr>
            <w:r w:rsidRPr="003608ED">
              <w:rPr>
                <w:rFonts w:ascii="Arial" w:hAnsi="Arial" w:cs="Arial"/>
                <w:color w:val="000000" w:themeColor="text1"/>
                <w:lang w:val="en-US"/>
              </w:rPr>
              <w:t>Sharing with more than one co-primary service</w:t>
            </w:r>
          </w:p>
        </w:tc>
        <w:tc>
          <w:tcPr>
            <w:tcW w:w="4237" w:type="dxa"/>
            <w:vMerge w:val="restart"/>
          </w:tcPr>
          <w:p w:rsidR="00FC0FCC" w:rsidRPr="003608ED" w:rsidRDefault="00FC0FCC" w:rsidP="00490551">
            <w:pPr>
              <w:pStyle w:val="Tabletext"/>
              <w:keepNext/>
              <w:keepLines/>
              <w:tabs>
                <w:tab w:val="clear" w:pos="3969"/>
                <w:tab w:val="left" w:pos="4189"/>
              </w:tabs>
              <w:jc w:val="both"/>
              <w:rPr>
                <w:rFonts w:ascii="Arial" w:hAnsi="Arial" w:cs="Arial"/>
                <w:color w:val="000000" w:themeColor="text1"/>
                <w:lang w:val="en-US"/>
              </w:rPr>
            </w:pPr>
            <w:r w:rsidRPr="003608ED">
              <w:rPr>
                <w:rFonts w:ascii="Arial" w:hAnsi="Arial" w:cs="Arial"/>
                <w:color w:val="000000" w:themeColor="text1"/>
                <w:lang w:val="en-US"/>
              </w:rPr>
              <w:t>Apportionment of F.1094 objectives (See § 2 in Annex 1 of  this Recommendation)</w:t>
            </w:r>
          </w:p>
          <w:p w:rsidR="00FC0FCC" w:rsidRPr="003608ED" w:rsidRDefault="00FC0FCC" w:rsidP="00490551">
            <w:pPr>
              <w:pStyle w:val="Tabletext"/>
              <w:keepNext/>
              <w:keepLines/>
              <w:tabs>
                <w:tab w:val="clear" w:pos="284"/>
                <w:tab w:val="clear" w:pos="567"/>
                <w:tab w:val="clear" w:pos="3969"/>
                <w:tab w:val="left" w:pos="220"/>
                <w:tab w:val="left" w:pos="4189"/>
              </w:tabs>
              <w:ind w:hanging="64"/>
              <w:jc w:val="both"/>
              <w:rPr>
                <w:rFonts w:ascii="Arial" w:hAnsi="Arial" w:cs="Arial"/>
                <w:color w:val="000000" w:themeColor="text1"/>
                <w:lang w:val="en-US"/>
              </w:rPr>
            </w:pPr>
            <w:r w:rsidRPr="003608ED">
              <w:rPr>
                <w:rFonts w:ascii="Arial" w:hAnsi="Arial" w:cs="Arial"/>
                <w:color w:val="000000" w:themeColor="text1"/>
              </w:rPr>
              <w:sym w:font="Symbol" w:char="F02D"/>
            </w:r>
            <w:r w:rsidRPr="003608ED">
              <w:rPr>
                <w:rFonts w:ascii="Arial" w:hAnsi="Arial" w:cs="Arial"/>
                <w:color w:val="000000" w:themeColor="text1"/>
                <w:lang w:val="en-US"/>
              </w:rPr>
              <w:t xml:space="preserve">6 dB or –10 dB, as appropriate, may be </w:t>
            </w:r>
            <w:proofErr w:type="spellStart"/>
            <w:r w:rsidRPr="003608ED">
              <w:rPr>
                <w:rFonts w:ascii="Arial" w:hAnsi="Arial" w:cs="Arial"/>
                <w:color w:val="000000" w:themeColor="text1"/>
                <w:lang w:val="en-US"/>
              </w:rPr>
              <w:t>appl</w:t>
            </w:r>
            <w:proofErr w:type="spellEnd"/>
            <w:r w:rsidR="008F5779" w:rsidRPr="003608ED">
              <w:rPr>
                <w:rFonts w:ascii="Arial" w:hAnsi="Arial" w:cs="Arial"/>
                <w:color w:val="000000" w:themeColor="text1"/>
                <w:lang w:val="en-US"/>
              </w:rPr>
              <w:t xml:space="preserve"> </w:t>
            </w:r>
            <w:r w:rsidRPr="003608ED">
              <w:rPr>
                <w:rFonts w:ascii="Arial" w:hAnsi="Arial" w:cs="Arial"/>
                <w:color w:val="000000" w:themeColor="text1"/>
                <w:lang w:val="en-US"/>
              </w:rPr>
              <w:t>cable where the risk of simultaneous inte</w:t>
            </w:r>
            <w:r w:rsidRPr="003608ED">
              <w:rPr>
                <w:rFonts w:ascii="Arial" w:hAnsi="Arial" w:cs="Arial"/>
                <w:color w:val="000000" w:themeColor="text1"/>
                <w:lang w:val="en-US"/>
              </w:rPr>
              <w:t>r</w:t>
            </w:r>
            <w:r w:rsidRPr="003608ED">
              <w:rPr>
                <w:rFonts w:ascii="Arial" w:hAnsi="Arial" w:cs="Arial"/>
                <w:color w:val="000000" w:themeColor="text1"/>
                <w:lang w:val="en-US"/>
              </w:rPr>
              <w:t>ference from the stations of the other co-primary allocations is negligible. In ot</w:t>
            </w:r>
            <w:r w:rsidRPr="003608ED">
              <w:rPr>
                <w:rFonts w:ascii="Arial" w:hAnsi="Arial" w:cs="Arial"/>
                <w:color w:val="000000" w:themeColor="text1"/>
                <w:lang w:val="en-US"/>
              </w:rPr>
              <w:t>h</w:t>
            </w:r>
            <w:r w:rsidRPr="003608ED">
              <w:rPr>
                <w:rFonts w:ascii="Arial" w:hAnsi="Arial" w:cs="Arial"/>
                <w:color w:val="000000" w:themeColor="text1"/>
                <w:lang w:val="en-US"/>
              </w:rPr>
              <w:t>er cases, a more stringent criterion may be required to account for aggregate inte</w:t>
            </w:r>
            <w:r w:rsidRPr="003608ED">
              <w:rPr>
                <w:rFonts w:ascii="Arial" w:hAnsi="Arial" w:cs="Arial"/>
                <w:color w:val="000000" w:themeColor="text1"/>
                <w:lang w:val="en-US"/>
              </w:rPr>
              <w:t>r</w:t>
            </w:r>
            <w:r w:rsidRPr="003608ED">
              <w:rPr>
                <w:rFonts w:ascii="Arial" w:hAnsi="Arial" w:cs="Arial"/>
                <w:color w:val="000000" w:themeColor="text1"/>
                <w:lang w:val="en-US"/>
              </w:rPr>
              <w:t>ference from all interfering co-primary se</w:t>
            </w:r>
            <w:r w:rsidRPr="003608ED">
              <w:rPr>
                <w:rFonts w:ascii="Arial" w:hAnsi="Arial" w:cs="Arial"/>
                <w:color w:val="000000" w:themeColor="text1"/>
                <w:lang w:val="en-US"/>
              </w:rPr>
              <w:t>r</w:t>
            </w:r>
            <w:r w:rsidRPr="003608ED">
              <w:rPr>
                <w:rFonts w:ascii="Arial" w:hAnsi="Arial" w:cs="Arial"/>
                <w:color w:val="000000" w:themeColor="text1"/>
                <w:lang w:val="en-US"/>
              </w:rPr>
              <w:t xml:space="preserve">vices (i.e. </w:t>
            </w:r>
            <w:r w:rsidRPr="003608ED">
              <w:rPr>
                <w:rFonts w:ascii="Arial" w:hAnsi="Arial" w:cs="Arial"/>
                <w:color w:val="000000" w:themeColor="text1"/>
              </w:rPr>
              <w:sym w:font="Symbol" w:char="F02D"/>
            </w:r>
            <w:r w:rsidRPr="003608ED">
              <w:rPr>
                <w:rFonts w:ascii="Arial" w:hAnsi="Arial" w:cs="Arial"/>
                <w:color w:val="000000" w:themeColor="text1"/>
                <w:lang w:val="en-US"/>
              </w:rPr>
              <w:t xml:space="preserve">6 dB or </w:t>
            </w:r>
            <w:r w:rsidRPr="003608ED">
              <w:rPr>
                <w:rFonts w:ascii="Arial" w:hAnsi="Arial" w:cs="Arial"/>
                <w:color w:val="000000" w:themeColor="text1"/>
              </w:rPr>
              <w:sym w:font="Symbol" w:char="F02D"/>
            </w:r>
            <w:r w:rsidRPr="003608ED">
              <w:rPr>
                <w:rFonts w:ascii="Arial" w:hAnsi="Arial" w:cs="Arial"/>
                <w:color w:val="000000" w:themeColor="text1"/>
                <w:lang w:val="en-US"/>
              </w:rPr>
              <w:t>10 dB should be inten</w:t>
            </w:r>
            <w:r w:rsidRPr="003608ED">
              <w:rPr>
                <w:rFonts w:ascii="Arial" w:hAnsi="Arial" w:cs="Arial"/>
                <w:color w:val="000000" w:themeColor="text1"/>
                <w:lang w:val="en-US"/>
              </w:rPr>
              <w:t>d</w:t>
            </w:r>
            <w:r w:rsidRPr="003608ED">
              <w:rPr>
                <w:rFonts w:ascii="Arial" w:hAnsi="Arial" w:cs="Arial"/>
                <w:color w:val="000000" w:themeColor="text1"/>
                <w:lang w:val="en-US"/>
              </w:rPr>
              <w:t xml:space="preserve">ed as maximum aggregate </w:t>
            </w:r>
            <w:r w:rsidRPr="003608ED">
              <w:rPr>
                <w:rFonts w:ascii="Arial" w:hAnsi="Arial" w:cs="Arial"/>
                <w:i/>
                <w:iCs/>
                <w:color w:val="000000" w:themeColor="text1"/>
                <w:lang w:val="en-US"/>
              </w:rPr>
              <w:t>I/N</w:t>
            </w:r>
            <w:r w:rsidRPr="003608ED">
              <w:rPr>
                <w:rFonts w:ascii="Arial" w:hAnsi="Arial" w:cs="Arial"/>
                <w:color w:val="000000" w:themeColor="text1"/>
                <w:lang w:val="en-US"/>
              </w:rPr>
              <w:t xml:space="preserve"> from all other co-primary services).</w:t>
            </w:r>
          </w:p>
        </w:tc>
      </w:tr>
      <w:tr w:rsidR="00FC0FCC" w:rsidRPr="003608ED" w:rsidTr="003608ED">
        <w:trPr>
          <w:jc w:val="center"/>
        </w:trPr>
        <w:tc>
          <w:tcPr>
            <w:tcW w:w="1389" w:type="dxa"/>
            <w:vAlign w:val="center"/>
          </w:tcPr>
          <w:p w:rsidR="00FC0FCC" w:rsidRPr="003608ED" w:rsidRDefault="00FC0FCC" w:rsidP="008F5779">
            <w:pPr>
              <w:pStyle w:val="Tabletext"/>
              <w:keepNext/>
              <w:keepLines/>
              <w:tabs>
                <w:tab w:val="clear" w:pos="284"/>
                <w:tab w:val="clear" w:pos="567"/>
                <w:tab w:val="left" w:pos="572"/>
              </w:tabs>
              <w:ind w:right="340"/>
              <w:jc w:val="both"/>
              <w:rPr>
                <w:rFonts w:ascii="Arial" w:hAnsi="Arial" w:cs="Arial"/>
                <w:color w:val="000000" w:themeColor="text1"/>
              </w:rPr>
            </w:pPr>
            <w:r w:rsidRPr="003608ED">
              <w:rPr>
                <w:rFonts w:ascii="Arial" w:hAnsi="Arial" w:cs="Arial"/>
                <w:color w:val="000000" w:themeColor="text1"/>
              </w:rPr>
              <w:t>≤ –10 dB</w:t>
            </w:r>
          </w:p>
        </w:tc>
        <w:tc>
          <w:tcPr>
            <w:tcW w:w="1701" w:type="dxa"/>
            <w:vAlign w:val="center"/>
          </w:tcPr>
          <w:p w:rsidR="00FC0FCC" w:rsidRPr="003608ED" w:rsidRDefault="00FC0FCC" w:rsidP="008F5779">
            <w:pPr>
              <w:pStyle w:val="Tabletext"/>
              <w:keepNext/>
              <w:keepLines/>
              <w:ind w:right="340"/>
              <w:jc w:val="both"/>
              <w:rPr>
                <w:rFonts w:ascii="Arial" w:hAnsi="Arial" w:cs="Arial"/>
                <w:color w:val="000000" w:themeColor="text1"/>
              </w:rPr>
            </w:pPr>
            <w:r w:rsidRPr="003608ED">
              <w:rPr>
                <w:rFonts w:ascii="Arial" w:hAnsi="Arial" w:cs="Arial"/>
                <w:color w:val="000000" w:themeColor="text1"/>
              </w:rPr>
              <w:t>Above 3 GHz</w:t>
            </w:r>
          </w:p>
        </w:tc>
        <w:tc>
          <w:tcPr>
            <w:tcW w:w="2567" w:type="dxa"/>
            <w:vMerge/>
          </w:tcPr>
          <w:p w:rsidR="00FC0FCC" w:rsidRPr="003608ED" w:rsidRDefault="00FC0FCC" w:rsidP="003B010A">
            <w:pPr>
              <w:pStyle w:val="Tabletext"/>
              <w:keepNext/>
              <w:keepLines/>
              <w:tabs>
                <w:tab w:val="clear" w:pos="2268"/>
                <w:tab w:val="left" w:pos="2176"/>
              </w:tabs>
              <w:ind w:left="426" w:right="340"/>
              <w:jc w:val="both"/>
              <w:rPr>
                <w:rFonts w:ascii="Arial" w:hAnsi="Arial" w:cs="Arial"/>
                <w:color w:val="000000" w:themeColor="text1"/>
              </w:rPr>
            </w:pPr>
          </w:p>
        </w:tc>
        <w:tc>
          <w:tcPr>
            <w:tcW w:w="4237" w:type="dxa"/>
            <w:vMerge/>
          </w:tcPr>
          <w:p w:rsidR="00FC0FCC" w:rsidRPr="003608ED" w:rsidRDefault="00FC0FCC" w:rsidP="00B376F4">
            <w:pPr>
              <w:pStyle w:val="Tabletext"/>
              <w:keepNext/>
              <w:keepLines/>
              <w:ind w:left="426" w:right="340"/>
              <w:jc w:val="both"/>
              <w:rPr>
                <w:rFonts w:ascii="Arial" w:hAnsi="Arial" w:cs="Arial"/>
                <w:color w:val="000000" w:themeColor="text1"/>
                <w:lang w:val="en-US"/>
              </w:rPr>
            </w:pPr>
          </w:p>
        </w:tc>
      </w:tr>
      <w:tr w:rsidR="00FC0FCC" w:rsidRPr="003608ED" w:rsidTr="003608ED">
        <w:trPr>
          <w:jc w:val="center"/>
        </w:trPr>
        <w:tc>
          <w:tcPr>
            <w:tcW w:w="1389" w:type="dxa"/>
            <w:vAlign w:val="center"/>
          </w:tcPr>
          <w:p w:rsidR="00FC0FCC" w:rsidRPr="003608ED" w:rsidRDefault="00FC0FCC" w:rsidP="008F5779">
            <w:pPr>
              <w:pStyle w:val="Tabletext"/>
              <w:tabs>
                <w:tab w:val="clear" w:pos="284"/>
                <w:tab w:val="clear" w:pos="567"/>
                <w:tab w:val="left" w:pos="572"/>
              </w:tabs>
              <w:ind w:right="340"/>
              <w:jc w:val="both"/>
              <w:rPr>
                <w:rFonts w:ascii="Arial" w:hAnsi="Arial" w:cs="Arial"/>
                <w:color w:val="000000" w:themeColor="text1"/>
              </w:rPr>
            </w:pPr>
            <w:r w:rsidRPr="003608ED">
              <w:rPr>
                <w:rFonts w:ascii="Arial" w:hAnsi="Arial" w:cs="Arial"/>
                <w:color w:val="000000" w:themeColor="text1"/>
              </w:rPr>
              <w:t>–13 dB</w:t>
            </w:r>
          </w:p>
        </w:tc>
        <w:tc>
          <w:tcPr>
            <w:tcW w:w="1701" w:type="dxa"/>
            <w:vAlign w:val="center"/>
          </w:tcPr>
          <w:p w:rsidR="00FC0FCC" w:rsidRPr="003608ED" w:rsidRDefault="00FC0FCC" w:rsidP="008F5779">
            <w:pPr>
              <w:pStyle w:val="Tabletext"/>
              <w:ind w:right="340"/>
              <w:jc w:val="both"/>
              <w:rPr>
                <w:rFonts w:ascii="Arial" w:hAnsi="Arial" w:cs="Arial"/>
                <w:color w:val="000000" w:themeColor="text1"/>
              </w:rPr>
            </w:pPr>
            <w:r w:rsidRPr="003608ED">
              <w:rPr>
                <w:rFonts w:ascii="Arial" w:hAnsi="Arial" w:cs="Arial"/>
                <w:color w:val="000000" w:themeColor="text1"/>
              </w:rPr>
              <w:t>3-6 GHz</w:t>
            </w:r>
          </w:p>
        </w:tc>
        <w:tc>
          <w:tcPr>
            <w:tcW w:w="2567" w:type="dxa"/>
          </w:tcPr>
          <w:p w:rsidR="00FC0FCC" w:rsidRPr="003608ED" w:rsidRDefault="00FC0FCC" w:rsidP="003B010A">
            <w:pPr>
              <w:pStyle w:val="Tabletext"/>
              <w:tabs>
                <w:tab w:val="clear" w:pos="1701"/>
                <w:tab w:val="clear" w:pos="1871"/>
                <w:tab w:val="clear" w:pos="2268"/>
                <w:tab w:val="left" w:pos="2176"/>
              </w:tabs>
              <w:ind w:right="-40"/>
              <w:jc w:val="both"/>
              <w:rPr>
                <w:rFonts w:ascii="Arial" w:hAnsi="Arial" w:cs="Arial"/>
                <w:color w:val="000000" w:themeColor="text1"/>
              </w:rPr>
            </w:pPr>
            <w:r w:rsidRPr="003608ED">
              <w:rPr>
                <w:rFonts w:ascii="Arial" w:hAnsi="Arial" w:cs="Arial"/>
                <w:color w:val="000000" w:themeColor="text1"/>
              </w:rPr>
              <w:t>Compatibility with UWB</w:t>
            </w:r>
          </w:p>
        </w:tc>
        <w:tc>
          <w:tcPr>
            <w:tcW w:w="4237" w:type="dxa"/>
          </w:tcPr>
          <w:p w:rsidR="00FC0FCC" w:rsidRPr="003608ED" w:rsidRDefault="00FC0FCC" w:rsidP="008F5779">
            <w:pPr>
              <w:pStyle w:val="Tabletext"/>
              <w:tabs>
                <w:tab w:val="clear" w:pos="567"/>
                <w:tab w:val="left" w:pos="0"/>
              </w:tabs>
              <w:ind w:left="426" w:right="340" w:hanging="426"/>
              <w:jc w:val="both"/>
              <w:rPr>
                <w:rFonts w:ascii="Arial" w:hAnsi="Arial" w:cs="Arial"/>
                <w:color w:val="000000" w:themeColor="text1"/>
                <w:lang w:val="en-US"/>
              </w:rPr>
            </w:pPr>
            <w:r w:rsidRPr="003608ED">
              <w:rPr>
                <w:rFonts w:ascii="Arial" w:hAnsi="Arial" w:cs="Arial"/>
                <w:color w:val="000000" w:themeColor="text1"/>
                <w:lang w:val="en-US"/>
              </w:rPr>
              <w:t>For indoor FWA terminals only</w:t>
            </w:r>
          </w:p>
          <w:p w:rsidR="00FC0FCC" w:rsidRPr="003608ED" w:rsidRDefault="00FC0FCC" w:rsidP="008F5779">
            <w:pPr>
              <w:pStyle w:val="Tabletext"/>
              <w:ind w:right="340"/>
              <w:jc w:val="both"/>
              <w:rPr>
                <w:rFonts w:ascii="Arial" w:hAnsi="Arial" w:cs="Arial"/>
                <w:color w:val="000000" w:themeColor="text1"/>
                <w:lang w:val="en-US"/>
              </w:rPr>
            </w:pPr>
            <w:r w:rsidRPr="003608ED">
              <w:rPr>
                <w:rFonts w:ascii="Arial" w:hAnsi="Arial" w:cs="Arial"/>
                <w:color w:val="000000" w:themeColor="text1"/>
                <w:lang w:val="en-US"/>
              </w:rPr>
              <w:t>SM.1757</w:t>
            </w:r>
          </w:p>
        </w:tc>
      </w:tr>
      <w:tr w:rsidR="00FC0FCC" w:rsidRPr="003608ED" w:rsidTr="003608ED">
        <w:trPr>
          <w:jc w:val="center"/>
        </w:trPr>
        <w:tc>
          <w:tcPr>
            <w:tcW w:w="1389" w:type="dxa"/>
            <w:vAlign w:val="center"/>
          </w:tcPr>
          <w:p w:rsidR="00FC0FCC" w:rsidRPr="003608ED" w:rsidRDefault="00FC0FCC" w:rsidP="008F5779">
            <w:pPr>
              <w:pStyle w:val="Tabletext"/>
              <w:tabs>
                <w:tab w:val="clear" w:pos="284"/>
                <w:tab w:val="clear" w:pos="567"/>
                <w:tab w:val="left" w:pos="572"/>
              </w:tabs>
              <w:ind w:right="340"/>
              <w:jc w:val="both"/>
              <w:rPr>
                <w:rFonts w:ascii="Arial" w:hAnsi="Arial" w:cs="Arial"/>
                <w:color w:val="000000" w:themeColor="text1"/>
              </w:rPr>
            </w:pPr>
            <w:r w:rsidRPr="003608ED">
              <w:rPr>
                <w:rFonts w:ascii="Arial" w:hAnsi="Arial" w:cs="Arial"/>
                <w:color w:val="000000" w:themeColor="text1"/>
              </w:rPr>
              <w:t>–15 dB</w:t>
            </w:r>
          </w:p>
        </w:tc>
        <w:tc>
          <w:tcPr>
            <w:tcW w:w="1701" w:type="dxa"/>
            <w:vAlign w:val="center"/>
          </w:tcPr>
          <w:p w:rsidR="00FC0FCC" w:rsidRPr="003608ED" w:rsidRDefault="00FC0FCC" w:rsidP="008F5779">
            <w:pPr>
              <w:pStyle w:val="Tabletext"/>
              <w:ind w:right="340"/>
              <w:jc w:val="both"/>
              <w:rPr>
                <w:rFonts w:ascii="Arial" w:hAnsi="Arial" w:cs="Arial"/>
                <w:color w:val="000000" w:themeColor="text1"/>
              </w:rPr>
            </w:pPr>
            <w:r w:rsidRPr="003608ED">
              <w:rPr>
                <w:rFonts w:ascii="Arial" w:hAnsi="Arial" w:cs="Arial"/>
                <w:color w:val="000000" w:themeColor="text1"/>
              </w:rPr>
              <w:t>27-31 GHz</w:t>
            </w:r>
          </w:p>
        </w:tc>
        <w:tc>
          <w:tcPr>
            <w:tcW w:w="2567" w:type="dxa"/>
          </w:tcPr>
          <w:p w:rsidR="00FC0FCC" w:rsidRPr="003608ED" w:rsidRDefault="00FC0FCC" w:rsidP="003B010A">
            <w:pPr>
              <w:pStyle w:val="Tabletext"/>
              <w:tabs>
                <w:tab w:val="clear" w:pos="1701"/>
                <w:tab w:val="clear" w:pos="1871"/>
                <w:tab w:val="clear" w:pos="2268"/>
                <w:tab w:val="left" w:pos="2176"/>
              </w:tabs>
              <w:ind w:right="-40"/>
              <w:jc w:val="both"/>
              <w:rPr>
                <w:rFonts w:ascii="Arial" w:hAnsi="Arial" w:cs="Arial"/>
                <w:color w:val="000000" w:themeColor="text1"/>
                <w:lang w:val="en-US"/>
              </w:rPr>
            </w:pPr>
            <w:r w:rsidRPr="003608ED">
              <w:rPr>
                <w:rFonts w:ascii="Arial" w:hAnsi="Arial" w:cs="Arial"/>
                <w:color w:val="000000" w:themeColor="text1"/>
                <w:lang w:val="en-US"/>
              </w:rPr>
              <w:t>Sharing with FS using HAPS</w:t>
            </w:r>
          </w:p>
        </w:tc>
        <w:tc>
          <w:tcPr>
            <w:tcW w:w="4237" w:type="dxa"/>
          </w:tcPr>
          <w:p w:rsidR="00FC0FCC" w:rsidRPr="003608ED" w:rsidRDefault="00FC0FCC" w:rsidP="008F5779">
            <w:pPr>
              <w:pStyle w:val="Tabletext"/>
              <w:ind w:right="340"/>
              <w:jc w:val="both"/>
              <w:rPr>
                <w:rFonts w:ascii="Arial" w:hAnsi="Arial" w:cs="Arial"/>
                <w:color w:val="000000" w:themeColor="text1"/>
              </w:rPr>
            </w:pPr>
            <w:r w:rsidRPr="003608ED">
              <w:rPr>
                <w:rFonts w:ascii="Arial" w:hAnsi="Arial" w:cs="Arial"/>
                <w:color w:val="000000" w:themeColor="text1"/>
              </w:rPr>
              <w:t>F.1609</w:t>
            </w:r>
          </w:p>
        </w:tc>
      </w:tr>
      <w:tr w:rsidR="00FC0FCC" w:rsidRPr="003608ED" w:rsidTr="003608ED">
        <w:trPr>
          <w:jc w:val="center"/>
        </w:trPr>
        <w:tc>
          <w:tcPr>
            <w:tcW w:w="1389" w:type="dxa"/>
            <w:vAlign w:val="center"/>
          </w:tcPr>
          <w:p w:rsidR="00FC0FCC" w:rsidRPr="003608ED" w:rsidRDefault="00FC0FCC" w:rsidP="008F5779">
            <w:pPr>
              <w:pStyle w:val="Tabletext"/>
              <w:tabs>
                <w:tab w:val="clear" w:pos="284"/>
                <w:tab w:val="clear" w:pos="567"/>
                <w:tab w:val="left" w:pos="572"/>
              </w:tabs>
              <w:ind w:right="340"/>
              <w:jc w:val="both"/>
              <w:rPr>
                <w:rFonts w:ascii="Arial" w:hAnsi="Arial" w:cs="Arial"/>
                <w:color w:val="000000" w:themeColor="text1"/>
              </w:rPr>
            </w:pPr>
            <w:r w:rsidRPr="003608ED">
              <w:rPr>
                <w:rFonts w:ascii="Arial" w:hAnsi="Arial" w:cs="Arial"/>
                <w:color w:val="000000" w:themeColor="text1"/>
              </w:rPr>
              <w:t>–20 dB</w:t>
            </w:r>
          </w:p>
        </w:tc>
        <w:tc>
          <w:tcPr>
            <w:tcW w:w="1701" w:type="dxa"/>
            <w:vAlign w:val="center"/>
          </w:tcPr>
          <w:p w:rsidR="00FC0FCC" w:rsidRPr="003608ED" w:rsidRDefault="00FC0FCC" w:rsidP="008F5779">
            <w:pPr>
              <w:pStyle w:val="Tabletext"/>
              <w:ind w:right="340"/>
              <w:jc w:val="both"/>
              <w:rPr>
                <w:rFonts w:ascii="Arial" w:hAnsi="Arial" w:cs="Arial"/>
                <w:color w:val="000000" w:themeColor="text1"/>
              </w:rPr>
            </w:pPr>
            <w:r w:rsidRPr="003608ED">
              <w:rPr>
                <w:rFonts w:ascii="Arial" w:hAnsi="Arial" w:cs="Arial"/>
                <w:color w:val="000000" w:themeColor="text1"/>
              </w:rPr>
              <w:t>3-8.5 GHz</w:t>
            </w:r>
          </w:p>
        </w:tc>
        <w:tc>
          <w:tcPr>
            <w:tcW w:w="2567" w:type="dxa"/>
          </w:tcPr>
          <w:p w:rsidR="00FC0FCC" w:rsidRPr="003608ED" w:rsidRDefault="00FC0FCC" w:rsidP="003B010A">
            <w:pPr>
              <w:pStyle w:val="Tabletext"/>
              <w:tabs>
                <w:tab w:val="clear" w:pos="1701"/>
                <w:tab w:val="clear" w:pos="1871"/>
                <w:tab w:val="clear" w:pos="2268"/>
                <w:tab w:val="left" w:pos="2176"/>
              </w:tabs>
              <w:ind w:right="-40"/>
              <w:jc w:val="both"/>
              <w:rPr>
                <w:rFonts w:ascii="Arial" w:hAnsi="Arial" w:cs="Arial"/>
                <w:color w:val="000000" w:themeColor="text1"/>
              </w:rPr>
            </w:pPr>
            <w:r w:rsidRPr="003608ED">
              <w:rPr>
                <w:rFonts w:ascii="Arial" w:hAnsi="Arial" w:cs="Arial"/>
                <w:color w:val="000000" w:themeColor="text1"/>
              </w:rPr>
              <w:t>Compatibility with UWB</w:t>
            </w:r>
          </w:p>
        </w:tc>
        <w:tc>
          <w:tcPr>
            <w:tcW w:w="4237" w:type="dxa"/>
          </w:tcPr>
          <w:p w:rsidR="00FC0FCC" w:rsidRPr="003608ED" w:rsidRDefault="00FC0FCC" w:rsidP="008F5779">
            <w:pPr>
              <w:pStyle w:val="Tabletext"/>
              <w:ind w:right="340"/>
              <w:jc w:val="both"/>
              <w:rPr>
                <w:rFonts w:ascii="Arial" w:hAnsi="Arial" w:cs="Arial"/>
                <w:color w:val="000000" w:themeColor="text1"/>
              </w:rPr>
            </w:pPr>
            <w:r w:rsidRPr="003608ED">
              <w:rPr>
                <w:rFonts w:ascii="Arial" w:hAnsi="Arial" w:cs="Arial"/>
                <w:color w:val="000000" w:themeColor="text1"/>
              </w:rPr>
              <w:t>SM.1757</w:t>
            </w:r>
          </w:p>
        </w:tc>
      </w:tr>
      <w:tr w:rsidR="00FC0FCC" w:rsidRPr="003608ED" w:rsidTr="003608ED">
        <w:trPr>
          <w:jc w:val="center"/>
        </w:trPr>
        <w:tc>
          <w:tcPr>
            <w:tcW w:w="1389" w:type="dxa"/>
            <w:tcBorders>
              <w:bottom w:val="single" w:sz="4" w:space="0" w:color="auto"/>
            </w:tcBorders>
            <w:vAlign w:val="center"/>
          </w:tcPr>
          <w:p w:rsidR="00FC0FCC" w:rsidRPr="003608ED" w:rsidRDefault="00FC0FCC" w:rsidP="008F5779">
            <w:pPr>
              <w:pStyle w:val="Tabletext"/>
              <w:tabs>
                <w:tab w:val="clear" w:pos="284"/>
                <w:tab w:val="clear" w:pos="567"/>
                <w:tab w:val="left" w:pos="572"/>
              </w:tabs>
              <w:ind w:right="340"/>
              <w:jc w:val="both"/>
              <w:rPr>
                <w:rFonts w:ascii="Arial" w:hAnsi="Arial" w:cs="Arial"/>
                <w:color w:val="000000" w:themeColor="text1"/>
              </w:rPr>
            </w:pPr>
            <w:r w:rsidRPr="003608ED">
              <w:rPr>
                <w:rFonts w:ascii="Arial" w:hAnsi="Arial" w:cs="Arial"/>
                <w:color w:val="000000" w:themeColor="text1"/>
              </w:rPr>
              <w:t>–20 dB</w:t>
            </w:r>
          </w:p>
        </w:tc>
        <w:tc>
          <w:tcPr>
            <w:tcW w:w="1701" w:type="dxa"/>
            <w:tcBorders>
              <w:bottom w:val="single" w:sz="4" w:space="0" w:color="auto"/>
            </w:tcBorders>
            <w:vAlign w:val="center"/>
          </w:tcPr>
          <w:p w:rsidR="00FC0FCC" w:rsidRPr="003608ED" w:rsidRDefault="00FC0FCC" w:rsidP="008F5779">
            <w:pPr>
              <w:pStyle w:val="Tabletext"/>
              <w:ind w:right="340"/>
              <w:jc w:val="both"/>
              <w:rPr>
                <w:rFonts w:ascii="Arial" w:hAnsi="Arial" w:cs="Arial"/>
                <w:color w:val="000000" w:themeColor="text1"/>
              </w:rPr>
            </w:pPr>
            <w:r w:rsidRPr="003608ED">
              <w:rPr>
                <w:rFonts w:ascii="Arial" w:hAnsi="Arial" w:cs="Arial"/>
                <w:color w:val="000000" w:themeColor="text1"/>
              </w:rPr>
              <w:t>All</w:t>
            </w:r>
          </w:p>
        </w:tc>
        <w:tc>
          <w:tcPr>
            <w:tcW w:w="2567" w:type="dxa"/>
            <w:tcBorders>
              <w:bottom w:val="single" w:sz="4" w:space="0" w:color="auto"/>
            </w:tcBorders>
          </w:tcPr>
          <w:p w:rsidR="00FC0FCC" w:rsidRPr="003608ED" w:rsidRDefault="00FC0FCC" w:rsidP="003B010A">
            <w:pPr>
              <w:pStyle w:val="Tabletext"/>
              <w:tabs>
                <w:tab w:val="clear" w:pos="1701"/>
                <w:tab w:val="clear" w:pos="1871"/>
                <w:tab w:val="clear" w:pos="2268"/>
                <w:tab w:val="left" w:pos="2136"/>
                <w:tab w:val="left" w:pos="2176"/>
              </w:tabs>
              <w:ind w:right="-40"/>
              <w:rPr>
                <w:rFonts w:ascii="Arial" w:hAnsi="Arial" w:cs="Arial"/>
                <w:color w:val="000000" w:themeColor="text1"/>
                <w:lang w:val="en-US"/>
              </w:rPr>
            </w:pPr>
            <w:r w:rsidRPr="003608ED">
              <w:rPr>
                <w:rFonts w:ascii="Arial" w:hAnsi="Arial" w:cs="Arial"/>
                <w:color w:val="000000" w:themeColor="text1"/>
                <w:lang w:val="en-US"/>
              </w:rPr>
              <w:t>Compatibility with secon</w:t>
            </w:r>
            <w:r w:rsidRPr="003608ED">
              <w:rPr>
                <w:rFonts w:ascii="Arial" w:hAnsi="Arial" w:cs="Arial"/>
                <w:color w:val="000000" w:themeColor="text1"/>
                <w:lang w:val="en-US"/>
              </w:rPr>
              <w:t>d</w:t>
            </w:r>
            <w:r w:rsidRPr="003608ED">
              <w:rPr>
                <w:rFonts w:ascii="Arial" w:hAnsi="Arial" w:cs="Arial"/>
                <w:color w:val="000000" w:themeColor="text1"/>
                <w:lang w:val="en-US"/>
              </w:rPr>
              <w:t>ary services and other intentional radiators</w:t>
            </w:r>
          </w:p>
        </w:tc>
        <w:tc>
          <w:tcPr>
            <w:tcW w:w="4237" w:type="dxa"/>
            <w:tcBorders>
              <w:bottom w:val="single" w:sz="4" w:space="0" w:color="auto"/>
            </w:tcBorders>
          </w:tcPr>
          <w:p w:rsidR="00FC0FCC" w:rsidRPr="003608ED" w:rsidRDefault="00FC0FCC" w:rsidP="008F5779">
            <w:pPr>
              <w:pStyle w:val="Tabletext"/>
              <w:ind w:right="340"/>
              <w:jc w:val="both"/>
              <w:rPr>
                <w:rFonts w:ascii="Arial" w:hAnsi="Arial" w:cs="Arial"/>
                <w:color w:val="000000" w:themeColor="text1"/>
                <w:lang w:val="en-US"/>
              </w:rPr>
            </w:pPr>
            <w:r w:rsidRPr="003608ED">
              <w:rPr>
                <w:rFonts w:ascii="Arial" w:hAnsi="Arial" w:cs="Arial"/>
                <w:color w:val="000000" w:themeColor="text1"/>
                <w:lang w:val="en-US"/>
              </w:rPr>
              <w:t>Including unwanted emissions and radi</w:t>
            </w:r>
            <w:r w:rsidRPr="003608ED">
              <w:rPr>
                <w:rFonts w:ascii="Arial" w:hAnsi="Arial" w:cs="Arial"/>
                <w:color w:val="000000" w:themeColor="text1"/>
                <w:lang w:val="en-US"/>
              </w:rPr>
              <w:t>a</w:t>
            </w:r>
            <w:r w:rsidRPr="003608ED">
              <w:rPr>
                <w:rFonts w:ascii="Arial" w:hAnsi="Arial" w:cs="Arial"/>
                <w:color w:val="000000" w:themeColor="text1"/>
                <w:lang w:val="en-US"/>
              </w:rPr>
              <w:t>tions</w:t>
            </w:r>
          </w:p>
          <w:p w:rsidR="00FC0FCC" w:rsidRPr="003608ED" w:rsidRDefault="00FC0FCC" w:rsidP="008F5779">
            <w:pPr>
              <w:pStyle w:val="Tabletext"/>
              <w:ind w:right="340"/>
              <w:jc w:val="both"/>
              <w:rPr>
                <w:rFonts w:ascii="Arial" w:hAnsi="Arial" w:cs="Arial"/>
                <w:color w:val="000000" w:themeColor="text1"/>
                <w:lang w:val="en-US"/>
              </w:rPr>
            </w:pPr>
            <w:r w:rsidRPr="003608ED">
              <w:rPr>
                <w:rFonts w:ascii="Arial" w:hAnsi="Arial" w:cs="Arial"/>
                <w:color w:val="000000" w:themeColor="text1"/>
                <w:lang w:val="en-US"/>
              </w:rPr>
              <w:t>F.1094</w:t>
            </w:r>
          </w:p>
        </w:tc>
      </w:tr>
      <w:tr w:rsidR="00FC0FCC" w:rsidRPr="003608ED" w:rsidTr="003608ED">
        <w:trPr>
          <w:jc w:val="center"/>
        </w:trPr>
        <w:tc>
          <w:tcPr>
            <w:tcW w:w="9894" w:type="dxa"/>
            <w:gridSpan w:val="4"/>
            <w:tcBorders>
              <w:left w:val="nil"/>
              <w:bottom w:val="nil"/>
              <w:right w:val="nil"/>
            </w:tcBorders>
            <w:vAlign w:val="center"/>
          </w:tcPr>
          <w:p w:rsidR="00FC0FCC" w:rsidRPr="003608ED" w:rsidRDefault="00FC0FCC" w:rsidP="00B376F4">
            <w:pPr>
              <w:pStyle w:val="Tablelegend"/>
              <w:numPr>
                <w:ilvl w:val="0"/>
                <w:numId w:val="8"/>
              </w:numPr>
              <w:tabs>
                <w:tab w:val="clear" w:pos="284"/>
                <w:tab w:val="clear" w:pos="567"/>
                <w:tab w:val="left" w:pos="572"/>
              </w:tabs>
              <w:ind w:left="426" w:right="340"/>
              <w:rPr>
                <w:rFonts w:ascii="Arial" w:hAnsi="Arial" w:cs="Arial"/>
                <w:color w:val="000000" w:themeColor="text1"/>
                <w:vertAlign w:val="superscript"/>
                <w:lang w:val="en-US"/>
              </w:rPr>
            </w:pPr>
            <w:r w:rsidRPr="003608ED">
              <w:rPr>
                <w:rFonts w:ascii="Arial" w:hAnsi="Arial" w:cs="Arial"/>
                <w:color w:val="000000" w:themeColor="text1"/>
                <w:lang w:val="en-US"/>
              </w:rPr>
              <w:t xml:space="preserve">These values of </w:t>
            </w:r>
            <w:r w:rsidRPr="003608ED">
              <w:rPr>
                <w:rFonts w:ascii="Arial" w:hAnsi="Arial" w:cs="Arial"/>
                <w:i/>
                <w:color w:val="000000" w:themeColor="text1"/>
                <w:lang w:val="en-US"/>
              </w:rPr>
              <w:t>I/N</w:t>
            </w:r>
            <w:r w:rsidRPr="003608ED">
              <w:rPr>
                <w:rFonts w:ascii="Arial" w:hAnsi="Arial" w:cs="Arial"/>
                <w:color w:val="000000" w:themeColor="text1"/>
                <w:lang w:val="en-US"/>
              </w:rPr>
              <w:t xml:space="preserve"> apply to the aggregate interference from the operations of the shared service.</w:t>
            </w:r>
          </w:p>
          <w:p w:rsidR="00B376F4" w:rsidRPr="003608ED" w:rsidRDefault="00B376F4" w:rsidP="001958DF">
            <w:pPr>
              <w:pStyle w:val="Tablelegend"/>
              <w:tabs>
                <w:tab w:val="clear" w:pos="284"/>
                <w:tab w:val="clear" w:pos="567"/>
                <w:tab w:val="left" w:pos="572"/>
              </w:tabs>
              <w:ind w:left="66" w:right="340" w:firstLine="0"/>
              <w:rPr>
                <w:rFonts w:ascii="Arial" w:hAnsi="Arial" w:cs="Arial"/>
                <w:color w:val="000000" w:themeColor="text1"/>
                <w:vertAlign w:val="superscript"/>
                <w:lang w:val="en-US"/>
              </w:rPr>
            </w:pPr>
          </w:p>
        </w:tc>
      </w:tr>
    </w:tbl>
    <w:p w:rsidR="00FC0FCC" w:rsidRPr="003608ED" w:rsidRDefault="00FC0FCC" w:rsidP="00B376F4">
      <w:pPr>
        <w:pStyle w:val="Tablefin"/>
        <w:ind w:left="426" w:right="340"/>
        <w:rPr>
          <w:rFonts w:ascii="Arial" w:hAnsi="Arial" w:cs="Arial"/>
          <w:color w:val="000000" w:themeColor="text1"/>
        </w:rPr>
      </w:pPr>
    </w:p>
    <w:p w:rsidR="00FC0FCC" w:rsidRPr="00807D19" w:rsidRDefault="00FC0FCC" w:rsidP="00857375">
      <w:pPr>
        <w:pStyle w:val="Nincstrkz"/>
        <w:numPr>
          <w:ilvl w:val="2"/>
          <w:numId w:val="14"/>
        </w:numPr>
        <w:ind w:right="340"/>
        <w:jc w:val="both"/>
        <w:rPr>
          <w:rFonts w:ascii="Arial" w:hAnsi="Arial" w:cs="Arial"/>
          <w:b/>
          <w:sz w:val="22"/>
          <w:szCs w:val="22"/>
          <w:lang w:val="en-US"/>
        </w:rPr>
      </w:pPr>
      <w:r w:rsidRPr="00807D19">
        <w:rPr>
          <w:rFonts w:ascii="Arial" w:hAnsi="Arial" w:cs="Arial"/>
          <w:b/>
          <w:sz w:val="22"/>
          <w:szCs w:val="22"/>
          <w:lang w:val="en-US"/>
        </w:rPr>
        <w:t>Additional information (nominal Rx input level)</w:t>
      </w:r>
    </w:p>
    <w:p w:rsidR="00D121C0" w:rsidRPr="00807D19" w:rsidRDefault="00D121C0" w:rsidP="00B376F4">
      <w:pPr>
        <w:pStyle w:val="Nincstrkz"/>
        <w:ind w:left="426" w:right="340"/>
        <w:jc w:val="both"/>
        <w:rPr>
          <w:rFonts w:ascii="Arial" w:hAnsi="Arial" w:cs="Arial"/>
          <w:sz w:val="22"/>
          <w:szCs w:val="22"/>
          <w:lang w:val="en-US" w:eastAsia="ja-JP"/>
        </w:rPr>
      </w:pPr>
    </w:p>
    <w:p w:rsidR="00B376F4" w:rsidRPr="00807D19" w:rsidRDefault="00FC0FCC" w:rsidP="00807D19">
      <w:pPr>
        <w:pStyle w:val="Nincstrkz"/>
        <w:ind w:left="426"/>
        <w:jc w:val="both"/>
        <w:rPr>
          <w:rFonts w:ascii="Arial" w:hAnsi="Arial" w:cs="Arial"/>
          <w:sz w:val="22"/>
          <w:szCs w:val="22"/>
          <w:lang w:val="en-US"/>
        </w:rPr>
      </w:pPr>
      <w:r w:rsidRPr="00807D19">
        <w:rPr>
          <w:rFonts w:ascii="Arial" w:hAnsi="Arial" w:cs="Arial"/>
          <w:sz w:val="22"/>
          <w:szCs w:val="22"/>
          <w:lang w:val="en-US"/>
        </w:rPr>
        <w:t xml:space="preserve">The </w:t>
      </w:r>
      <w:r w:rsidRPr="00807D19">
        <w:rPr>
          <w:rFonts w:ascii="Arial" w:hAnsi="Arial" w:cs="Arial"/>
          <w:iCs/>
          <w:sz w:val="22"/>
          <w:szCs w:val="22"/>
          <w:lang w:val="en-US"/>
        </w:rPr>
        <w:t>nominal Rx input level (</w:t>
      </w:r>
      <w:proofErr w:type="spellStart"/>
      <w:r w:rsidRPr="00807D19">
        <w:rPr>
          <w:rFonts w:ascii="Arial" w:hAnsi="Arial" w:cs="Arial"/>
          <w:iCs/>
          <w:sz w:val="22"/>
          <w:szCs w:val="22"/>
          <w:lang w:val="en-US"/>
        </w:rPr>
        <w:t>dBW</w:t>
      </w:r>
      <w:proofErr w:type="spellEnd"/>
      <w:r w:rsidRPr="00807D19">
        <w:rPr>
          <w:rFonts w:ascii="Arial" w:hAnsi="Arial" w:cs="Arial"/>
          <w:iCs/>
          <w:sz w:val="22"/>
          <w:szCs w:val="22"/>
          <w:lang w:val="en-US"/>
        </w:rPr>
        <w:t>)</w:t>
      </w:r>
      <w:r w:rsidRPr="00807D19">
        <w:rPr>
          <w:rFonts w:ascii="Arial" w:hAnsi="Arial" w:cs="Arial"/>
          <w:sz w:val="22"/>
          <w:szCs w:val="22"/>
          <w:lang w:val="en-US"/>
        </w:rPr>
        <w:t xml:space="preserve"> is not mentioned in the tables because of its wide variability in actual networks. However, this may be needed for “short-term” interference evaluation. Nominal receive level depends on required link-specific budget, needed for achieving the r</w:t>
      </w:r>
      <w:r w:rsidRPr="00807D19">
        <w:rPr>
          <w:rFonts w:ascii="Arial" w:hAnsi="Arial" w:cs="Arial"/>
          <w:sz w:val="22"/>
          <w:szCs w:val="22"/>
          <w:lang w:val="en-US"/>
        </w:rPr>
        <w:t>e</w:t>
      </w:r>
      <w:r w:rsidRPr="00807D19">
        <w:rPr>
          <w:rFonts w:ascii="Arial" w:hAnsi="Arial" w:cs="Arial"/>
          <w:sz w:val="22"/>
          <w:szCs w:val="22"/>
          <w:lang w:val="en-US"/>
        </w:rPr>
        <w:t>quired error performance and availability. In addition, when ATPC is used, the nominal recei</w:t>
      </w:r>
      <w:r w:rsidRPr="00807D19">
        <w:rPr>
          <w:rFonts w:ascii="Arial" w:hAnsi="Arial" w:cs="Arial"/>
          <w:sz w:val="22"/>
          <w:szCs w:val="22"/>
          <w:lang w:val="en-US"/>
        </w:rPr>
        <w:t>v</w:t>
      </w:r>
      <w:r w:rsidRPr="00807D19">
        <w:rPr>
          <w:rFonts w:ascii="Arial" w:hAnsi="Arial" w:cs="Arial"/>
          <w:sz w:val="22"/>
          <w:szCs w:val="22"/>
          <w:lang w:val="en-US"/>
        </w:rPr>
        <w:t>er level is further reduced by the ATPC range. Typically, when ATPC is used, the nominal r</w:t>
      </w:r>
      <w:r w:rsidRPr="00807D19">
        <w:rPr>
          <w:rFonts w:ascii="Arial" w:hAnsi="Arial" w:cs="Arial"/>
          <w:sz w:val="22"/>
          <w:szCs w:val="22"/>
          <w:lang w:val="en-US"/>
        </w:rPr>
        <w:t>e</w:t>
      </w:r>
      <w:r w:rsidRPr="00807D19">
        <w:rPr>
          <w:rFonts w:ascii="Arial" w:hAnsi="Arial" w:cs="Arial"/>
          <w:sz w:val="22"/>
          <w:szCs w:val="22"/>
          <w:lang w:val="en-US"/>
        </w:rPr>
        <w:t>ceiver level should be decreased by ~10 dB. When needed, the nominal Rx input level data should be supplied by the national administrations concerned in the specific study.</w:t>
      </w:r>
      <w:bookmarkEnd w:id="42"/>
      <w:bookmarkEnd w:id="43"/>
    </w:p>
    <w:p w:rsidR="00857375" w:rsidRPr="00807D19" w:rsidRDefault="00857375" w:rsidP="001958DF">
      <w:pPr>
        <w:pStyle w:val="Nincstrkz"/>
        <w:ind w:left="426" w:right="340"/>
        <w:jc w:val="both"/>
        <w:rPr>
          <w:rFonts w:ascii="Arial" w:hAnsi="Arial" w:cs="Arial"/>
          <w:sz w:val="22"/>
          <w:szCs w:val="22"/>
          <w:lang w:val="en-US"/>
        </w:rPr>
      </w:pPr>
    </w:p>
    <w:p w:rsidR="00912CD7" w:rsidRPr="00807D19" w:rsidRDefault="00912CD7" w:rsidP="001958DF">
      <w:pPr>
        <w:pStyle w:val="Nincstrkz"/>
        <w:ind w:left="426" w:right="340"/>
        <w:jc w:val="both"/>
        <w:rPr>
          <w:rFonts w:ascii="Arial" w:hAnsi="Arial" w:cs="Arial"/>
          <w:b/>
          <w:sz w:val="22"/>
          <w:szCs w:val="22"/>
          <w:lang w:val="en-US"/>
        </w:rPr>
      </w:pPr>
      <w:r w:rsidRPr="00807D19">
        <w:rPr>
          <w:rFonts w:ascii="Arial" w:hAnsi="Arial" w:cs="Arial"/>
          <w:b/>
          <w:sz w:val="22"/>
          <w:szCs w:val="22"/>
          <w:lang w:val="en-US"/>
        </w:rPr>
        <w:t>References:</w:t>
      </w:r>
    </w:p>
    <w:p w:rsidR="005D4CB3" w:rsidRDefault="00013C24" w:rsidP="00B9405F">
      <w:pPr>
        <w:pStyle w:val="Nincstrkz"/>
        <w:numPr>
          <w:ilvl w:val="0"/>
          <w:numId w:val="3"/>
        </w:numPr>
        <w:ind w:right="340"/>
        <w:jc w:val="both"/>
        <w:rPr>
          <w:rFonts w:ascii="Arial" w:hAnsi="Arial" w:cs="Arial"/>
          <w:sz w:val="22"/>
          <w:szCs w:val="22"/>
          <w:lang w:val="en-US"/>
        </w:rPr>
      </w:pPr>
      <w:r w:rsidRPr="00B9405F">
        <w:rPr>
          <w:rFonts w:ascii="Arial" w:hAnsi="Arial" w:cs="Arial"/>
          <w:sz w:val="22"/>
          <w:szCs w:val="22"/>
          <w:lang w:val="en-US"/>
        </w:rPr>
        <w:t>Radio Regulations</w:t>
      </w:r>
      <w:r w:rsidR="00692B37" w:rsidRPr="00807D19">
        <w:rPr>
          <w:rFonts w:ascii="Arial" w:hAnsi="Arial" w:cs="Arial"/>
          <w:sz w:val="22"/>
          <w:szCs w:val="22"/>
          <w:lang w:val="en-US"/>
        </w:rPr>
        <w:t xml:space="preserve"> (Edition 2012)</w:t>
      </w:r>
    </w:p>
    <w:p w:rsidR="005D4CB3" w:rsidRDefault="00692B37" w:rsidP="00B9405F">
      <w:pPr>
        <w:pStyle w:val="Nincstrkz"/>
        <w:numPr>
          <w:ilvl w:val="0"/>
          <w:numId w:val="3"/>
        </w:numPr>
        <w:ind w:right="340"/>
        <w:jc w:val="both"/>
        <w:rPr>
          <w:rFonts w:ascii="Arial" w:hAnsi="Arial" w:cs="Arial"/>
          <w:sz w:val="22"/>
          <w:szCs w:val="22"/>
          <w:lang w:val="en-US"/>
        </w:rPr>
      </w:pPr>
      <w:r w:rsidRPr="00807D19">
        <w:rPr>
          <w:rFonts w:ascii="Arial" w:hAnsi="Arial" w:cs="Arial"/>
          <w:sz w:val="22"/>
          <w:szCs w:val="22"/>
          <w:lang w:val="en-US"/>
        </w:rPr>
        <w:t>ITU-R Recommendations</w:t>
      </w:r>
      <w:r w:rsidR="00C23EC8" w:rsidRPr="00807D19">
        <w:rPr>
          <w:rFonts w:ascii="Arial" w:hAnsi="Arial" w:cs="Arial"/>
          <w:sz w:val="22"/>
          <w:szCs w:val="22"/>
          <w:lang w:val="en-US"/>
        </w:rPr>
        <w:t xml:space="preserve"> (F and SF)</w:t>
      </w:r>
    </w:p>
    <w:p w:rsidR="005D4CB3" w:rsidRDefault="00C23EC8" w:rsidP="00B9405F">
      <w:pPr>
        <w:pStyle w:val="Nincstrkz"/>
        <w:numPr>
          <w:ilvl w:val="0"/>
          <w:numId w:val="3"/>
        </w:numPr>
        <w:ind w:right="340"/>
        <w:jc w:val="both"/>
        <w:rPr>
          <w:rFonts w:ascii="Arial" w:hAnsi="Arial" w:cs="Arial"/>
          <w:sz w:val="22"/>
          <w:szCs w:val="22"/>
          <w:lang w:val="en-US"/>
        </w:rPr>
      </w:pPr>
      <w:r w:rsidRPr="00807D19">
        <w:rPr>
          <w:rFonts w:ascii="Arial" w:hAnsi="Arial" w:cs="Arial"/>
          <w:sz w:val="22"/>
          <w:szCs w:val="22"/>
          <w:lang w:val="en-US"/>
        </w:rPr>
        <w:t>ITU-R Reports (F)</w:t>
      </w:r>
    </w:p>
    <w:p w:rsidR="005D4CB3" w:rsidRDefault="00C23EC8" w:rsidP="00B9405F">
      <w:pPr>
        <w:pStyle w:val="Nincstrkz"/>
        <w:numPr>
          <w:ilvl w:val="0"/>
          <w:numId w:val="3"/>
        </w:numPr>
        <w:ind w:right="340"/>
        <w:jc w:val="both"/>
        <w:rPr>
          <w:rFonts w:ascii="Arial" w:hAnsi="Arial" w:cs="Arial"/>
          <w:sz w:val="22"/>
          <w:szCs w:val="22"/>
          <w:lang w:val="en-US"/>
        </w:rPr>
      </w:pPr>
      <w:r w:rsidRPr="00807D19">
        <w:rPr>
          <w:rFonts w:ascii="Arial" w:hAnsi="Arial" w:cs="Arial"/>
          <w:sz w:val="22"/>
          <w:szCs w:val="22"/>
          <w:lang w:val="en-US"/>
        </w:rPr>
        <w:t>ECC Recommendations</w:t>
      </w:r>
    </w:p>
    <w:p w:rsidR="005D4CB3" w:rsidRDefault="00C23EC8" w:rsidP="00B9405F">
      <w:pPr>
        <w:pStyle w:val="Nincstrkz"/>
        <w:numPr>
          <w:ilvl w:val="0"/>
          <w:numId w:val="3"/>
        </w:numPr>
        <w:ind w:right="340"/>
        <w:jc w:val="both"/>
        <w:rPr>
          <w:rFonts w:ascii="Arial" w:hAnsi="Arial" w:cs="Arial"/>
          <w:sz w:val="22"/>
          <w:szCs w:val="22"/>
          <w:lang w:val="en-US"/>
        </w:rPr>
      </w:pPr>
      <w:r w:rsidRPr="00807D19">
        <w:rPr>
          <w:rFonts w:ascii="Arial" w:hAnsi="Arial" w:cs="Arial"/>
          <w:sz w:val="22"/>
          <w:szCs w:val="22"/>
          <w:lang w:val="en-US"/>
        </w:rPr>
        <w:t>ECC Reports</w:t>
      </w:r>
    </w:p>
    <w:p w:rsidR="00013C24" w:rsidRPr="00B9405F" w:rsidRDefault="00C23EC8" w:rsidP="00B9405F">
      <w:pPr>
        <w:pStyle w:val="Nincstrkz"/>
        <w:numPr>
          <w:ilvl w:val="0"/>
          <w:numId w:val="3"/>
        </w:numPr>
        <w:ind w:right="340"/>
        <w:jc w:val="both"/>
        <w:rPr>
          <w:rFonts w:ascii="Arial" w:hAnsi="Arial" w:cs="Arial"/>
          <w:sz w:val="22"/>
          <w:szCs w:val="22"/>
          <w:lang w:val="en-US"/>
        </w:rPr>
      </w:pPr>
      <w:r w:rsidRPr="00807D19">
        <w:rPr>
          <w:rFonts w:ascii="Arial" w:hAnsi="Arial" w:cs="Arial"/>
          <w:sz w:val="22"/>
          <w:szCs w:val="22"/>
          <w:lang w:val="en-US"/>
        </w:rPr>
        <w:t>ERC REPORT 25</w:t>
      </w:r>
      <w:bookmarkStart w:id="48" w:name="_GoBack"/>
      <w:bookmarkEnd w:id="48"/>
    </w:p>
    <w:sectPr w:rsidR="00013C24" w:rsidRPr="00B9405F" w:rsidSect="004C35D7">
      <w:headerReference w:type="even" r:id="rId13"/>
      <w:headerReference w:type="default" r:id="rId14"/>
      <w:footerReference w:type="even" r:id="rId15"/>
      <w:footerReference w:type="default" r:id="rId16"/>
      <w:headerReference w:type="first" r:id="rId17"/>
      <w:footerReference w:type="first" r:id="rId18"/>
      <w:pgSz w:w="11906" w:h="16838" w:code="9"/>
      <w:pgMar w:top="851" w:right="1133"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333" w:rsidRDefault="007F5333" w:rsidP="00623C27">
      <w:r>
        <w:separator/>
      </w:r>
    </w:p>
  </w:endnote>
  <w:endnote w:type="continuationSeparator" w:id="0">
    <w:p w:rsidR="007F5333" w:rsidRDefault="007F5333" w:rsidP="00623C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EE"/>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8ED" w:rsidRDefault="003608ED">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5787"/>
      <w:docPartObj>
        <w:docPartGallery w:val="Page Numbers (Bottom of Page)"/>
        <w:docPartUnique/>
      </w:docPartObj>
    </w:sdtPr>
    <w:sdtEndPr/>
    <w:sdtContent>
      <w:p w:rsidR="003608ED" w:rsidRDefault="00013C24">
        <w:pPr>
          <w:pStyle w:val="llb"/>
          <w:jc w:val="center"/>
        </w:pPr>
        <w:r>
          <w:fldChar w:fldCharType="begin"/>
        </w:r>
        <w:r w:rsidR="003608ED">
          <w:instrText xml:space="preserve"> PAGE   \* MERGEFORMAT </w:instrText>
        </w:r>
        <w:r>
          <w:fldChar w:fldCharType="separate"/>
        </w:r>
        <w:r w:rsidR="00B9405F">
          <w:rPr>
            <w:noProof/>
          </w:rPr>
          <w:t>10</w:t>
        </w:r>
        <w:r>
          <w:fldChar w:fldCharType="end"/>
        </w:r>
      </w:p>
    </w:sdtContent>
  </w:sdt>
  <w:p w:rsidR="003608ED" w:rsidRDefault="003608ED">
    <w:pPr>
      <w:pStyle w:val="ll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8ED" w:rsidRDefault="003608ED">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333" w:rsidRDefault="007F5333" w:rsidP="00623C27">
      <w:r>
        <w:separator/>
      </w:r>
    </w:p>
  </w:footnote>
  <w:footnote w:type="continuationSeparator" w:id="0">
    <w:p w:rsidR="007F5333" w:rsidRDefault="007F5333" w:rsidP="00623C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8ED" w:rsidRDefault="003608ED">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8ED" w:rsidRDefault="003608ED">
    <w:pPr>
      <w:pStyle w:val="lfej"/>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08ED" w:rsidRDefault="003608ED">
    <w:pPr>
      <w:pStyle w:val="lfej"/>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B5096"/>
    <w:multiLevelType w:val="multilevel"/>
    <w:tmpl w:val="BF48A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85A03A0"/>
    <w:multiLevelType w:val="multilevel"/>
    <w:tmpl w:val="BF48A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D64597"/>
    <w:multiLevelType w:val="hybridMultilevel"/>
    <w:tmpl w:val="EDBE47F0"/>
    <w:lvl w:ilvl="0" w:tplc="C1C09C12">
      <w:numFmt w:val="bullet"/>
      <w:lvlText w:val="-"/>
      <w:lvlJc w:val="left"/>
      <w:pPr>
        <w:ind w:left="786" w:hanging="360"/>
      </w:pPr>
      <w:rPr>
        <w:rFonts w:ascii="Times New Roman" w:eastAsia="Times New Roman" w:hAnsi="Times New Roman" w:cs="Times New Roman" w:hint="default"/>
      </w:rPr>
    </w:lvl>
    <w:lvl w:ilvl="1" w:tplc="040E0003">
      <w:start w:val="1"/>
      <w:numFmt w:val="bullet"/>
      <w:lvlText w:val="o"/>
      <w:lvlJc w:val="left"/>
      <w:pPr>
        <w:ind w:left="1506" w:hanging="360"/>
      </w:pPr>
      <w:rPr>
        <w:rFonts w:ascii="Courier New" w:hAnsi="Courier New" w:cs="Courier New" w:hint="default"/>
      </w:rPr>
    </w:lvl>
    <w:lvl w:ilvl="2" w:tplc="040E0005" w:tentative="1">
      <w:start w:val="1"/>
      <w:numFmt w:val="bullet"/>
      <w:lvlText w:val=""/>
      <w:lvlJc w:val="left"/>
      <w:pPr>
        <w:ind w:left="2226" w:hanging="360"/>
      </w:pPr>
      <w:rPr>
        <w:rFonts w:ascii="Wingdings" w:hAnsi="Wingdings" w:hint="default"/>
      </w:rPr>
    </w:lvl>
    <w:lvl w:ilvl="3" w:tplc="040E0001" w:tentative="1">
      <w:start w:val="1"/>
      <w:numFmt w:val="bullet"/>
      <w:lvlText w:val=""/>
      <w:lvlJc w:val="left"/>
      <w:pPr>
        <w:ind w:left="2946" w:hanging="360"/>
      </w:pPr>
      <w:rPr>
        <w:rFonts w:ascii="Symbol" w:hAnsi="Symbol" w:hint="default"/>
      </w:rPr>
    </w:lvl>
    <w:lvl w:ilvl="4" w:tplc="040E0003" w:tentative="1">
      <w:start w:val="1"/>
      <w:numFmt w:val="bullet"/>
      <w:lvlText w:val="o"/>
      <w:lvlJc w:val="left"/>
      <w:pPr>
        <w:ind w:left="3666" w:hanging="360"/>
      </w:pPr>
      <w:rPr>
        <w:rFonts w:ascii="Courier New" w:hAnsi="Courier New" w:cs="Courier New" w:hint="default"/>
      </w:rPr>
    </w:lvl>
    <w:lvl w:ilvl="5" w:tplc="040E0005" w:tentative="1">
      <w:start w:val="1"/>
      <w:numFmt w:val="bullet"/>
      <w:lvlText w:val=""/>
      <w:lvlJc w:val="left"/>
      <w:pPr>
        <w:ind w:left="4386" w:hanging="360"/>
      </w:pPr>
      <w:rPr>
        <w:rFonts w:ascii="Wingdings" w:hAnsi="Wingdings" w:hint="default"/>
      </w:rPr>
    </w:lvl>
    <w:lvl w:ilvl="6" w:tplc="040E0001" w:tentative="1">
      <w:start w:val="1"/>
      <w:numFmt w:val="bullet"/>
      <w:lvlText w:val=""/>
      <w:lvlJc w:val="left"/>
      <w:pPr>
        <w:ind w:left="5106" w:hanging="360"/>
      </w:pPr>
      <w:rPr>
        <w:rFonts w:ascii="Symbol" w:hAnsi="Symbol" w:hint="default"/>
      </w:rPr>
    </w:lvl>
    <w:lvl w:ilvl="7" w:tplc="040E0003" w:tentative="1">
      <w:start w:val="1"/>
      <w:numFmt w:val="bullet"/>
      <w:lvlText w:val="o"/>
      <w:lvlJc w:val="left"/>
      <w:pPr>
        <w:ind w:left="5826" w:hanging="360"/>
      </w:pPr>
      <w:rPr>
        <w:rFonts w:ascii="Courier New" w:hAnsi="Courier New" w:cs="Courier New" w:hint="default"/>
      </w:rPr>
    </w:lvl>
    <w:lvl w:ilvl="8" w:tplc="040E0005" w:tentative="1">
      <w:start w:val="1"/>
      <w:numFmt w:val="bullet"/>
      <w:lvlText w:val=""/>
      <w:lvlJc w:val="left"/>
      <w:pPr>
        <w:ind w:left="6546" w:hanging="360"/>
      </w:pPr>
      <w:rPr>
        <w:rFonts w:ascii="Wingdings" w:hAnsi="Wingdings" w:hint="default"/>
      </w:rPr>
    </w:lvl>
  </w:abstractNum>
  <w:abstractNum w:abstractNumId="3">
    <w:nsid w:val="0D412137"/>
    <w:multiLevelType w:val="multilevel"/>
    <w:tmpl w:val="DFE034B8"/>
    <w:lvl w:ilvl="0">
      <w:start w:val="2"/>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nsid w:val="284A5288"/>
    <w:multiLevelType w:val="hybridMultilevel"/>
    <w:tmpl w:val="8332BF4C"/>
    <w:lvl w:ilvl="0" w:tplc="1A546EAE">
      <w:start w:val="2"/>
      <w:numFmt w:val="bullet"/>
      <w:lvlText w:val="-"/>
      <w:lvlJc w:val="left"/>
      <w:pPr>
        <w:ind w:left="1146" w:hanging="360"/>
      </w:pPr>
      <w:rPr>
        <w:rFonts w:ascii="Times New Roman" w:eastAsia="Times New Roman" w:hAnsi="Times New Roman" w:cs="Times New Roman"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5">
    <w:nsid w:val="38607044"/>
    <w:multiLevelType w:val="hybridMultilevel"/>
    <w:tmpl w:val="B8DEA946"/>
    <w:lvl w:ilvl="0" w:tplc="87626024">
      <w:start w:val="1"/>
      <w:numFmt w:val="decimal"/>
      <w:lvlText w:val="%1"/>
      <w:lvlJc w:val="left"/>
      <w:pPr>
        <w:ind w:left="275" w:hanging="360"/>
      </w:pPr>
      <w:rPr>
        <w:rFonts w:hint="default"/>
      </w:rPr>
    </w:lvl>
    <w:lvl w:ilvl="1" w:tplc="040E0019" w:tentative="1">
      <w:start w:val="1"/>
      <w:numFmt w:val="lowerLetter"/>
      <w:lvlText w:val="%2."/>
      <w:lvlJc w:val="left"/>
      <w:pPr>
        <w:ind w:left="995" w:hanging="360"/>
      </w:pPr>
    </w:lvl>
    <w:lvl w:ilvl="2" w:tplc="040E001B" w:tentative="1">
      <w:start w:val="1"/>
      <w:numFmt w:val="lowerRoman"/>
      <w:lvlText w:val="%3."/>
      <w:lvlJc w:val="right"/>
      <w:pPr>
        <w:ind w:left="1715" w:hanging="180"/>
      </w:pPr>
    </w:lvl>
    <w:lvl w:ilvl="3" w:tplc="040E000F" w:tentative="1">
      <w:start w:val="1"/>
      <w:numFmt w:val="decimal"/>
      <w:lvlText w:val="%4."/>
      <w:lvlJc w:val="left"/>
      <w:pPr>
        <w:ind w:left="2435" w:hanging="360"/>
      </w:pPr>
    </w:lvl>
    <w:lvl w:ilvl="4" w:tplc="040E0019" w:tentative="1">
      <w:start w:val="1"/>
      <w:numFmt w:val="lowerLetter"/>
      <w:lvlText w:val="%5."/>
      <w:lvlJc w:val="left"/>
      <w:pPr>
        <w:ind w:left="3155" w:hanging="360"/>
      </w:pPr>
    </w:lvl>
    <w:lvl w:ilvl="5" w:tplc="040E001B" w:tentative="1">
      <w:start w:val="1"/>
      <w:numFmt w:val="lowerRoman"/>
      <w:lvlText w:val="%6."/>
      <w:lvlJc w:val="right"/>
      <w:pPr>
        <w:ind w:left="3875" w:hanging="180"/>
      </w:pPr>
    </w:lvl>
    <w:lvl w:ilvl="6" w:tplc="040E000F" w:tentative="1">
      <w:start w:val="1"/>
      <w:numFmt w:val="decimal"/>
      <w:lvlText w:val="%7."/>
      <w:lvlJc w:val="left"/>
      <w:pPr>
        <w:ind w:left="4595" w:hanging="360"/>
      </w:pPr>
    </w:lvl>
    <w:lvl w:ilvl="7" w:tplc="040E0019" w:tentative="1">
      <w:start w:val="1"/>
      <w:numFmt w:val="lowerLetter"/>
      <w:lvlText w:val="%8."/>
      <w:lvlJc w:val="left"/>
      <w:pPr>
        <w:ind w:left="5315" w:hanging="360"/>
      </w:pPr>
    </w:lvl>
    <w:lvl w:ilvl="8" w:tplc="040E001B" w:tentative="1">
      <w:start w:val="1"/>
      <w:numFmt w:val="lowerRoman"/>
      <w:lvlText w:val="%9."/>
      <w:lvlJc w:val="right"/>
      <w:pPr>
        <w:ind w:left="6035" w:hanging="180"/>
      </w:pPr>
    </w:lvl>
  </w:abstractNum>
  <w:abstractNum w:abstractNumId="6">
    <w:nsid w:val="41E24EC7"/>
    <w:multiLevelType w:val="multilevel"/>
    <w:tmpl w:val="FD2C0546"/>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45C970CA"/>
    <w:multiLevelType w:val="multilevel"/>
    <w:tmpl w:val="F8C2C25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8">
    <w:nsid w:val="4ED635A5"/>
    <w:multiLevelType w:val="multilevel"/>
    <w:tmpl w:val="0BE0E578"/>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8074670"/>
    <w:multiLevelType w:val="hybridMultilevel"/>
    <w:tmpl w:val="CF7677E0"/>
    <w:lvl w:ilvl="0" w:tplc="040E000F">
      <w:start w:val="4"/>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nsid w:val="5AE37131"/>
    <w:multiLevelType w:val="multilevel"/>
    <w:tmpl w:val="518A9842"/>
    <w:lvl w:ilvl="0">
      <w:start w:val="3"/>
      <w:numFmt w:val="decimal"/>
      <w:lvlText w:val="%1."/>
      <w:lvlJc w:val="left"/>
      <w:pPr>
        <w:ind w:left="360" w:hanging="360"/>
      </w:pPr>
      <w:rPr>
        <w:rFonts w:hint="default"/>
      </w:rPr>
    </w:lvl>
    <w:lvl w:ilvl="1">
      <w:start w:val="3"/>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672A0A86"/>
    <w:multiLevelType w:val="hybridMultilevel"/>
    <w:tmpl w:val="C34EFEF0"/>
    <w:lvl w:ilvl="0" w:tplc="CC52E534">
      <w:start w:val="9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nsid w:val="74A64A0E"/>
    <w:multiLevelType w:val="multilevel"/>
    <w:tmpl w:val="A14673C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7C3D09EE"/>
    <w:multiLevelType w:val="multilevel"/>
    <w:tmpl w:val="45F08F64"/>
    <w:lvl w:ilvl="0">
      <w:start w:val="6"/>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lowerLetter"/>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0"/>
  </w:num>
  <w:num w:numId="3">
    <w:abstractNumId w:val="11"/>
  </w:num>
  <w:num w:numId="4">
    <w:abstractNumId w:val="1"/>
  </w:num>
  <w:num w:numId="5">
    <w:abstractNumId w:val="6"/>
  </w:num>
  <w:num w:numId="6">
    <w:abstractNumId w:val="12"/>
  </w:num>
  <w:num w:numId="7">
    <w:abstractNumId w:val="13"/>
  </w:num>
  <w:num w:numId="8">
    <w:abstractNumId w:val="5"/>
  </w:num>
  <w:num w:numId="9">
    <w:abstractNumId w:val="2"/>
  </w:num>
  <w:num w:numId="10">
    <w:abstractNumId w:val="7"/>
  </w:num>
  <w:num w:numId="11">
    <w:abstractNumId w:val="9"/>
  </w:num>
  <w:num w:numId="12">
    <w:abstractNumId w:val="4"/>
  </w:num>
  <w:num w:numId="13">
    <w:abstractNumId w:val="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autoHyphenation/>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E3E"/>
    <w:rsid w:val="00001A47"/>
    <w:rsid w:val="00001C78"/>
    <w:rsid w:val="00013C24"/>
    <w:rsid w:val="000204BA"/>
    <w:rsid w:val="00036262"/>
    <w:rsid w:val="00041F04"/>
    <w:rsid w:val="0004551E"/>
    <w:rsid w:val="00051266"/>
    <w:rsid w:val="00091405"/>
    <w:rsid w:val="000A2C0B"/>
    <w:rsid w:val="000A2C8A"/>
    <w:rsid w:val="000C1CC0"/>
    <w:rsid w:val="000C5020"/>
    <w:rsid w:val="000C7884"/>
    <w:rsid w:val="000C7E35"/>
    <w:rsid w:val="000E3670"/>
    <w:rsid w:val="000F5EE3"/>
    <w:rsid w:val="0010210E"/>
    <w:rsid w:val="00107D88"/>
    <w:rsid w:val="00112CE1"/>
    <w:rsid w:val="00113003"/>
    <w:rsid w:val="00117D09"/>
    <w:rsid w:val="00155CE1"/>
    <w:rsid w:val="00180B93"/>
    <w:rsid w:val="00183A59"/>
    <w:rsid w:val="00185D03"/>
    <w:rsid w:val="00193394"/>
    <w:rsid w:val="001958DF"/>
    <w:rsid w:val="001B24BF"/>
    <w:rsid w:val="001B50AC"/>
    <w:rsid w:val="001C3D44"/>
    <w:rsid w:val="001C79CD"/>
    <w:rsid w:val="001D1E23"/>
    <w:rsid w:val="001D5770"/>
    <w:rsid w:val="001D5A5C"/>
    <w:rsid w:val="001D7E90"/>
    <w:rsid w:val="00210139"/>
    <w:rsid w:val="00214B61"/>
    <w:rsid w:val="00214D31"/>
    <w:rsid w:val="00217913"/>
    <w:rsid w:val="0022437A"/>
    <w:rsid w:val="00271362"/>
    <w:rsid w:val="002729B9"/>
    <w:rsid w:val="002927F7"/>
    <w:rsid w:val="002A7CBF"/>
    <w:rsid w:val="002F0CA0"/>
    <w:rsid w:val="002F66F9"/>
    <w:rsid w:val="002F6F8A"/>
    <w:rsid w:val="00304FF8"/>
    <w:rsid w:val="00315A10"/>
    <w:rsid w:val="00320357"/>
    <w:rsid w:val="00322F48"/>
    <w:rsid w:val="003243AD"/>
    <w:rsid w:val="003345AD"/>
    <w:rsid w:val="003608ED"/>
    <w:rsid w:val="00375AF7"/>
    <w:rsid w:val="00392070"/>
    <w:rsid w:val="003A48D8"/>
    <w:rsid w:val="003B010A"/>
    <w:rsid w:val="003E6381"/>
    <w:rsid w:val="003F24D5"/>
    <w:rsid w:val="0044424B"/>
    <w:rsid w:val="004674B9"/>
    <w:rsid w:val="00490551"/>
    <w:rsid w:val="004B3648"/>
    <w:rsid w:val="004C35D7"/>
    <w:rsid w:val="004C4E3E"/>
    <w:rsid w:val="0050042D"/>
    <w:rsid w:val="00512491"/>
    <w:rsid w:val="00524D37"/>
    <w:rsid w:val="00527A49"/>
    <w:rsid w:val="005315F2"/>
    <w:rsid w:val="00546FAE"/>
    <w:rsid w:val="00550047"/>
    <w:rsid w:val="005718FB"/>
    <w:rsid w:val="00577BAC"/>
    <w:rsid w:val="00591D93"/>
    <w:rsid w:val="00594734"/>
    <w:rsid w:val="0059548B"/>
    <w:rsid w:val="005A4D30"/>
    <w:rsid w:val="005B1730"/>
    <w:rsid w:val="005C379C"/>
    <w:rsid w:val="005C4A04"/>
    <w:rsid w:val="005C6FF0"/>
    <w:rsid w:val="005D1B23"/>
    <w:rsid w:val="005D37FF"/>
    <w:rsid w:val="005D4CB3"/>
    <w:rsid w:val="005F76A0"/>
    <w:rsid w:val="00621739"/>
    <w:rsid w:val="00623C27"/>
    <w:rsid w:val="00626729"/>
    <w:rsid w:val="00635BB2"/>
    <w:rsid w:val="0064059D"/>
    <w:rsid w:val="00640D7E"/>
    <w:rsid w:val="006410E1"/>
    <w:rsid w:val="0064474A"/>
    <w:rsid w:val="00661778"/>
    <w:rsid w:val="00665A1F"/>
    <w:rsid w:val="00692161"/>
    <w:rsid w:val="00692B37"/>
    <w:rsid w:val="00692E1A"/>
    <w:rsid w:val="00694B15"/>
    <w:rsid w:val="006B1EE6"/>
    <w:rsid w:val="006C4EA6"/>
    <w:rsid w:val="006C6870"/>
    <w:rsid w:val="006F54F6"/>
    <w:rsid w:val="00706C74"/>
    <w:rsid w:val="00711590"/>
    <w:rsid w:val="007254B1"/>
    <w:rsid w:val="0076688A"/>
    <w:rsid w:val="00773458"/>
    <w:rsid w:val="00776A04"/>
    <w:rsid w:val="00785CCB"/>
    <w:rsid w:val="00790FD3"/>
    <w:rsid w:val="007960CB"/>
    <w:rsid w:val="007A2CD8"/>
    <w:rsid w:val="007B00BB"/>
    <w:rsid w:val="007B1017"/>
    <w:rsid w:val="007F5333"/>
    <w:rsid w:val="00807D19"/>
    <w:rsid w:val="00827EDC"/>
    <w:rsid w:val="008307F7"/>
    <w:rsid w:val="00857375"/>
    <w:rsid w:val="00865EED"/>
    <w:rsid w:val="00873C46"/>
    <w:rsid w:val="008D6B6C"/>
    <w:rsid w:val="008F5779"/>
    <w:rsid w:val="00905C19"/>
    <w:rsid w:val="00912CD7"/>
    <w:rsid w:val="00917006"/>
    <w:rsid w:val="00947721"/>
    <w:rsid w:val="00947FA2"/>
    <w:rsid w:val="00961154"/>
    <w:rsid w:val="00990803"/>
    <w:rsid w:val="009A7196"/>
    <w:rsid w:val="009B52D3"/>
    <w:rsid w:val="009B7210"/>
    <w:rsid w:val="009D0600"/>
    <w:rsid w:val="009E7512"/>
    <w:rsid w:val="00A0562F"/>
    <w:rsid w:val="00A36955"/>
    <w:rsid w:val="00A5723F"/>
    <w:rsid w:val="00A8114C"/>
    <w:rsid w:val="00A94D50"/>
    <w:rsid w:val="00AB1620"/>
    <w:rsid w:val="00AC6575"/>
    <w:rsid w:val="00AD48E1"/>
    <w:rsid w:val="00B13560"/>
    <w:rsid w:val="00B15909"/>
    <w:rsid w:val="00B23B89"/>
    <w:rsid w:val="00B2487C"/>
    <w:rsid w:val="00B275E9"/>
    <w:rsid w:val="00B27F6B"/>
    <w:rsid w:val="00B376F4"/>
    <w:rsid w:val="00B803CD"/>
    <w:rsid w:val="00B868D6"/>
    <w:rsid w:val="00B9405F"/>
    <w:rsid w:val="00B97F0E"/>
    <w:rsid w:val="00BC186B"/>
    <w:rsid w:val="00BD2363"/>
    <w:rsid w:val="00BD3C70"/>
    <w:rsid w:val="00BE174E"/>
    <w:rsid w:val="00C01161"/>
    <w:rsid w:val="00C01970"/>
    <w:rsid w:val="00C131CE"/>
    <w:rsid w:val="00C23EC8"/>
    <w:rsid w:val="00C3392A"/>
    <w:rsid w:val="00C714CD"/>
    <w:rsid w:val="00C7525C"/>
    <w:rsid w:val="00C80EF9"/>
    <w:rsid w:val="00C8782D"/>
    <w:rsid w:val="00CB77DE"/>
    <w:rsid w:val="00CC420A"/>
    <w:rsid w:val="00CE11D4"/>
    <w:rsid w:val="00D121C0"/>
    <w:rsid w:val="00D1287F"/>
    <w:rsid w:val="00D23029"/>
    <w:rsid w:val="00D23B1D"/>
    <w:rsid w:val="00D27EE6"/>
    <w:rsid w:val="00D362C4"/>
    <w:rsid w:val="00D42088"/>
    <w:rsid w:val="00D618E5"/>
    <w:rsid w:val="00D91D33"/>
    <w:rsid w:val="00D92F4C"/>
    <w:rsid w:val="00DA09F1"/>
    <w:rsid w:val="00DB3B76"/>
    <w:rsid w:val="00DC6523"/>
    <w:rsid w:val="00DE2461"/>
    <w:rsid w:val="00DF40B2"/>
    <w:rsid w:val="00DF694E"/>
    <w:rsid w:val="00E00B3C"/>
    <w:rsid w:val="00E313FC"/>
    <w:rsid w:val="00E525C7"/>
    <w:rsid w:val="00E5596A"/>
    <w:rsid w:val="00E56B7B"/>
    <w:rsid w:val="00E56D5B"/>
    <w:rsid w:val="00EB2108"/>
    <w:rsid w:val="00EC16A0"/>
    <w:rsid w:val="00EC6253"/>
    <w:rsid w:val="00EE5DF2"/>
    <w:rsid w:val="00EE6C19"/>
    <w:rsid w:val="00EF152A"/>
    <w:rsid w:val="00F007BB"/>
    <w:rsid w:val="00F0497C"/>
    <w:rsid w:val="00F118A0"/>
    <w:rsid w:val="00F13961"/>
    <w:rsid w:val="00F17CED"/>
    <w:rsid w:val="00F40831"/>
    <w:rsid w:val="00F5344B"/>
    <w:rsid w:val="00F53A3E"/>
    <w:rsid w:val="00F60ECB"/>
    <w:rsid w:val="00F75D38"/>
    <w:rsid w:val="00FC0FCC"/>
    <w:rsid w:val="00FC4DAD"/>
    <w:rsid w:val="00FE065F"/>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91D93"/>
    <w:pPr>
      <w:spacing w:after="0" w:line="240" w:lineRule="auto"/>
    </w:pPr>
    <w:rPr>
      <w:rFonts w:ascii="Times New Roman" w:eastAsia="Times New Roman" w:hAnsi="Times New Roman" w:cs="Times New Roman"/>
      <w:sz w:val="24"/>
      <w:szCs w:val="20"/>
      <w:lang w:val="en-GB" w:eastAsia="sk-SK"/>
    </w:rPr>
  </w:style>
  <w:style w:type="paragraph" w:styleId="Cmsor1">
    <w:name w:val="heading 1"/>
    <w:basedOn w:val="Norml"/>
    <w:next w:val="Norml"/>
    <w:link w:val="Nadpis1Char"/>
    <w:uiPriority w:val="9"/>
    <w:qFormat/>
    <w:rsid w:val="00C714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Nadpis2Char"/>
    <w:uiPriority w:val="9"/>
    <w:semiHidden/>
    <w:unhideWhenUsed/>
    <w:qFormat/>
    <w:rsid w:val="00AB1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Cmsor1"/>
    <w:next w:val="Norml"/>
    <w:link w:val="Nadpis3Char"/>
    <w:qFormat/>
    <w:rsid w:val="00C714CD"/>
    <w:pPr>
      <w:tabs>
        <w:tab w:val="left" w:pos="794"/>
        <w:tab w:val="left" w:pos="1191"/>
        <w:tab w:val="left" w:pos="1588"/>
        <w:tab w:val="left" w:pos="1985"/>
      </w:tabs>
      <w:overflowPunct w:val="0"/>
      <w:autoSpaceDE w:val="0"/>
      <w:autoSpaceDN w:val="0"/>
      <w:adjustRightInd w:val="0"/>
      <w:spacing w:before="200"/>
      <w:ind w:left="794" w:hanging="794"/>
      <w:jc w:val="both"/>
      <w:textAlignment w:val="baseline"/>
      <w:outlineLvl w:val="2"/>
    </w:pPr>
    <w:rPr>
      <w:rFonts w:ascii="Times New Roman" w:eastAsia="Times New Roman" w:hAnsi="Times New Roman" w:cs="Times New Roman"/>
      <w:bCs w:val="0"/>
      <w:color w:val="auto"/>
      <w:sz w:val="24"/>
      <w:szCs w:val="20"/>
      <w:lang w:val="fr-FR"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ection1">
    <w:name w:val="Section_1"/>
    <w:basedOn w:val="Norml"/>
    <w:link w:val="Section1Char"/>
    <w:rsid w:val="00591D93"/>
    <w:pPr>
      <w:tabs>
        <w:tab w:val="center" w:pos="4678"/>
      </w:tabs>
      <w:overflowPunct w:val="0"/>
      <w:autoSpaceDE w:val="0"/>
      <w:autoSpaceDN w:val="0"/>
      <w:adjustRightInd w:val="0"/>
      <w:spacing w:before="360"/>
      <w:jc w:val="center"/>
      <w:textAlignment w:val="baseline"/>
    </w:pPr>
    <w:rPr>
      <w:b/>
      <w:lang w:val="fr-FR" w:eastAsia="en-US"/>
    </w:rPr>
  </w:style>
  <w:style w:type="character" w:customStyle="1" w:styleId="Section1Char">
    <w:name w:val="Section_1 Char"/>
    <w:basedOn w:val="Bekezdsalapbettpusa"/>
    <w:link w:val="Section1"/>
    <w:rsid w:val="00591D93"/>
    <w:rPr>
      <w:rFonts w:ascii="Times New Roman" w:eastAsia="Times New Roman" w:hAnsi="Times New Roman" w:cs="Times New Roman"/>
      <w:b/>
      <w:sz w:val="24"/>
      <w:szCs w:val="20"/>
      <w:lang w:val="fr-FR"/>
    </w:rPr>
  </w:style>
  <w:style w:type="character" w:customStyle="1" w:styleId="Artdef">
    <w:name w:val="Art_def"/>
    <w:basedOn w:val="Bekezdsalapbettpusa"/>
    <w:rsid w:val="00591D93"/>
    <w:rPr>
      <w:b/>
      <w:color w:val="FFCC00"/>
    </w:rPr>
  </w:style>
  <w:style w:type="paragraph" w:styleId="Szvegtrzs">
    <w:name w:val="Body Text"/>
    <w:basedOn w:val="Norml"/>
    <w:link w:val="ZkladntextChar"/>
    <w:rsid w:val="005A4D30"/>
    <w:pPr>
      <w:suppressAutoHyphens/>
      <w:jc w:val="right"/>
    </w:pPr>
    <w:rPr>
      <w:sz w:val="16"/>
      <w:lang w:val="nl" w:eastAsia="ar-SA"/>
    </w:rPr>
  </w:style>
  <w:style w:type="character" w:customStyle="1" w:styleId="ZkladntextChar">
    <w:name w:val="Základný text Char"/>
    <w:basedOn w:val="Bekezdsalapbettpusa"/>
    <w:link w:val="Szvegtrzs"/>
    <w:rsid w:val="005A4D30"/>
    <w:rPr>
      <w:rFonts w:ascii="Times New Roman" w:eastAsia="Times New Roman" w:hAnsi="Times New Roman" w:cs="Times New Roman"/>
      <w:sz w:val="16"/>
      <w:szCs w:val="20"/>
      <w:lang w:val="nl" w:eastAsia="ar-SA"/>
    </w:rPr>
  </w:style>
  <w:style w:type="paragraph" w:styleId="llb">
    <w:name w:val="footer"/>
    <w:basedOn w:val="Norml"/>
    <w:link w:val="PtaChar"/>
    <w:uiPriority w:val="99"/>
    <w:rsid w:val="005A4D30"/>
    <w:pPr>
      <w:widowControl w:val="0"/>
      <w:tabs>
        <w:tab w:val="center" w:pos="4536"/>
        <w:tab w:val="right" w:pos="9072"/>
      </w:tabs>
      <w:suppressAutoHyphens/>
    </w:pPr>
    <w:rPr>
      <w:sz w:val="20"/>
      <w:lang w:val="en-US" w:eastAsia="ar-SA"/>
    </w:rPr>
  </w:style>
  <w:style w:type="character" w:customStyle="1" w:styleId="PtaChar">
    <w:name w:val="Päta Char"/>
    <w:basedOn w:val="Bekezdsalapbettpusa"/>
    <w:link w:val="llb"/>
    <w:uiPriority w:val="99"/>
    <w:rsid w:val="005A4D30"/>
    <w:rPr>
      <w:rFonts w:ascii="Times New Roman" w:eastAsia="Times New Roman" w:hAnsi="Times New Roman" w:cs="Times New Roman"/>
      <w:sz w:val="20"/>
      <w:szCs w:val="20"/>
      <w:lang w:val="en-US" w:eastAsia="ar-SA"/>
    </w:rPr>
  </w:style>
  <w:style w:type="paragraph" w:customStyle="1" w:styleId="Spalte032">
    <w:name w:val="Spalte0.32"/>
    <w:basedOn w:val="Norml"/>
    <w:rsid w:val="005A4D30"/>
    <w:pPr>
      <w:tabs>
        <w:tab w:val="left" w:pos="426"/>
      </w:tabs>
      <w:suppressAutoHyphens/>
    </w:pPr>
    <w:rPr>
      <w:rFonts w:ascii="Arial" w:hAnsi="Arial"/>
      <w:sz w:val="16"/>
      <w:lang w:val="de-DE" w:eastAsia="ar-SA"/>
    </w:rPr>
  </w:style>
  <w:style w:type="paragraph" w:customStyle="1" w:styleId="CharCharCharCharCharChar">
    <w:name w:val="Char Char Char Char Char Char"/>
    <w:basedOn w:val="Norml"/>
    <w:rsid w:val="00D92F4C"/>
    <w:pPr>
      <w:tabs>
        <w:tab w:val="left" w:pos="540"/>
        <w:tab w:val="left" w:pos="1260"/>
        <w:tab w:val="left" w:pos="1800"/>
      </w:tabs>
      <w:spacing w:before="240" w:after="160" w:line="240" w:lineRule="exact"/>
      <w:jc w:val="both"/>
    </w:pPr>
    <w:rPr>
      <w:rFonts w:ascii="Verdana" w:hAnsi="Verdana"/>
      <w:lang w:val="en-US" w:eastAsia="en-US"/>
    </w:rPr>
  </w:style>
  <w:style w:type="character" w:customStyle="1" w:styleId="Appref">
    <w:name w:val="App_ref"/>
    <w:basedOn w:val="Bekezdsalapbettpusa"/>
    <w:rsid w:val="00D92F4C"/>
    <w:rPr>
      <w:color w:val="3366FF"/>
    </w:rPr>
  </w:style>
  <w:style w:type="paragraph" w:customStyle="1" w:styleId="Tabletitle">
    <w:name w:val="Table_title"/>
    <w:basedOn w:val="Norml"/>
    <w:next w:val="Norml"/>
    <w:link w:val="Tabletitle0"/>
    <w:rsid w:val="006B1EE6"/>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lang w:eastAsia="en-US"/>
    </w:rPr>
  </w:style>
  <w:style w:type="character" w:customStyle="1" w:styleId="Tabletitle0">
    <w:name w:val="Table_title Знак"/>
    <w:basedOn w:val="Bekezdsalapbettpusa"/>
    <w:link w:val="Tabletitle"/>
    <w:uiPriority w:val="99"/>
    <w:locked/>
    <w:rsid w:val="006B1EE6"/>
    <w:rPr>
      <w:rFonts w:ascii="Times New Roman Bold" w:eastAsia="Times New Roman" w:hAnsi="Times New Roman Bold" w:cs="Times New Roman"/>
      <w:b/>
      <w:sz w:val="20"/>
      <w:szCs w:val="20"/>
      <w:lang w:val="en-GB"/>
    </w:rPr>
  </w:style>
  <w:style w:type="paragraph" w:customStyle="1" w:styleId="enumlev1">
    <w:name w:val="enumlev1"/>
    <w:basedOn w:val="Norml"/>
    <w:link w:val="enumlev1Char"/>
    <w:rsid w:val="00776A04"/>
    <w:pPr>
      <w:tabs>
        <w:tab w:val="left" w:pos="1134"/>
        <w:tab w:val="left" w:pos="1871"/>
        <w:tab w:val="left" w:pos="2608"/>
        <w:tab w:val="left" w:pos="3345"/>
      </w:tabs>
      <w:overflowPunct w:val="0"/>
      <w:autoSpaceDE w:val="0"/>
      <w:autoSpaceDN w:val="0"/>
      <w:adjustRightInd w:val="0"/>
      <w:spacing w:before="80"/>
      <w:ind w:left="1134" w:hanging="1134"/>
      <w:textAlignment w:val="baseline"/>
    </w:pPr>
    <w:rPr>
      <w:lang w:eastAsia="en-US"/>
    </w:rPr>
  </w:style>
  <w:style w:type="paragraph" w:customStyle="1" w:styleId="Tabletext">
    <w:name w:val="Table_text"/>
    <w:basedOn w:val="Norml"/>
    <w:link w:val="TabletextChar"/>
    <w:rsid w:val="00776A0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lang w:eastAsia="en-US"/>
    </w:rPr>
  </w:style>
  <w:style w:type="character" w:customStyle="1" w:styleId="enumlev1Char">
    <w:name w:val="enumlev1 Char"/>
    <w:link w:val="enumlev1"/>
    <w:locked/>
    <w:rsid w:val="00776A04"/>
    <w:rPr>
      <w:rFonts w:ascii="Times New Roman" w:eastAsia="Times New Roman" w:hAnsi="Times New Roman" w:cs="Times New Roman"/>
      <w:sz w:val="24"/>
      <w:szCs w:val="20"/>
      <w:lang w:val="en-GB"/>
    </w:rPr>
  </w:style>
  <w:style w:type="character" w:customStyle="1" w:styleId="TabletextChar">
    <w:name w:val="Table_text Char"/>
    <w:link w:val="Tabletext"/>
    <w:locked/>
    <w:rsid w:val="00776A04"/>
    <w:rPr>
      <w:rFonts w:ascii="Times New Roman" w:eastAsia="Times New Roman" w:hAnsi="Times New Roman" w:cs="Times New Roman"/>
      <w:sz w:val="20"/>
      <w:szCs w:val="20"/>
      <w:lang w:val="en-GB"/>
    </w:rPr>
  </w:style>
  <w:style w:type="paragraph" w:styleId="Listaszerbekezds">
    <w:name w:val="List Paragraph"/>
    <w:basedOn w:val="Norml"/>
    <w:uiPriority w:val="34"/>
    <w:qFormat/>
    <w:rsid w:val="00C01970"/>
    <w:pPr>
      <w:ind w:left="720"/>
      <w:contextualSpacing/>
    </w:pPr>
  </w:style>
  <w:style w:type="paragraph" w:styleId="Buborkszveg">
    <w:name w:val="Balloon Text"/>
    <w:basedOn w:val="Norml"/>
    <w:link w:val="TextbublinyChar"/>
    <w:uiPriority w:val="99"/>
    <w:semiHidden/>
    <w:unhideWhenUsed/>
    <w:rsid w:val="00D42088"/>
    <w:rPr>
      <w:rFonts w:ascii="Tahoma" w:hAnsi="Tahoma" w:cs="Tahoma"/>
      <w:sz w:val="16"/>
      <w:szCs w:val="16"/>
    </w:rPr>
  </w:style>
  <w:style w:type="character" w:customStyle="1" w:styleId="TextbublinyChar">
    <w:name w:val="Text bubliny Char"/>
    <w:basedOn w:val="Bekezdsalapbettpusa"/>
    <w:link w:val="Buborkszveg"/>
    <w:uiPriority w:val="99"/>
    <w:semiHidden/>
    <w:rsid w:val="00D42088"/>
    <w:rPr>
      <w:rFonts w:ascii="Tahoma" w:eastAsia="Times New Roman" w:hAnsi="Tahoma" w:cs="Tahoma"/>
      <w:sz w:val="16"/>
      <w:szCs w:val="16"/>
      <w:lang w:val="en-GB" w:eastAsia="sk-SK"/>
    </w:rPr>
  </w:style>
  <w:style w:type="paragraph" w:customStyle="1" w:styleId="Tablehead">
    <w:name w:val="Table_head"/>
    <w:basedOn w:val="Norml"/>
    <w:next w:val="Norml"/>
    <w:rsid w:val="00C714C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lang w:val="fr-FR" w:eastAsia="en-US"/>
    </w:rPr>
  </w:style>
  <w:style w:type="paragraph" w:customStyle="1" w:styleId="TableNo">
    <w:name w:val="Table_No"/>
    <w:basedOn w:val="Norml"/>
    <w:next w:val="Norml"/>
    <w:link w:val="TableNoChar"/>
    <w:rsid w:val="00C714CD"/>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lang w:val="fr-FR" w:eastAsia="en-US"/>
    </w:rPr>
  </w:style>
  <w:style w:type="character" w:styleId="Hiperhivatkozs">
    <w:name w:val="Hyperlink"/>
    <w:basedOn w:val="Bekezdsalapbettpusa"/>
    <w:uiPriority w:val="99"/>
    <w:rsid w:val="00C714CD"/>
    <w:rPr>
      <w:color w:val="0000FF"/>
      <w:u w:val="single"/>
    </w:rPr>
  </w:style>
  <w:style w:type="character" w:customStyle="1" w:styleId="TableNoChar">
    <w:name w:val="Table_No Char"/>
    <w:link w:val="TableNo"/>
    <w:uiPriority w:val="99"/>
    <w:locked/>
    <w:rsid w:val="00C714CD"/>
    <w:rPr>
      <w:rFonts w:ascii="Times New Roman" w:eastAsia="Times New Roman" w:hAnsi="Times New Roman" w:cs="Times New Roman"/>
      <w:sz w:val="24"/>
      <w:szCs w:val="20"/>
      <w:lang w:val="fr-FR"/>
    </w:rPr>
  </w:style>
  <w:style w:type="character" w:customStyle="1" w:styleId="TabletitleChar">
    <w:name w:val="Table_title Char"/>
    <w:locked/>
    <w:rsid w:val="00C714CD"/>
    <w:rPr>
      <w:b/>
      <w:sz w:val="24"/>
      <w:lang w:val="fr-FR" w:eastAsia="en-US"/>
    </w:rPr>
  </w:style>
  <w:style w:type="character" w:customStyle="1" w:styleId="Nadpis3Char">
    <w:name w:val="Nadpis 3 Char"/>
    <w:basedOn w:val="Bekezdsalapbettpusa"/>
    <w:link w:val="Cmsor3"/>
    <w:rsid w:val="00C714CD"/>
    <w:rPr>
      <w:rFonts w:ascii="Times New Roman" w:eastAsia="Times New Roman" w:hAnsi="Times New Roman" w:cs="Times New Roman"/>
      <w:b/>
      <w:sz w:val="24"/>
      <w:szCs w:val="20"/>
      <w:lang w:val="fr-FR"/>
    </w:rPr>
  </w:style>
  <w:style w:type="character" w:customStyle="1" w:styleId="Nadpis1Char">
    <w:name w:val="Nadpis 1 Char"/>
    <w:basedOn w:val="Bekezdsalapbettpusa"/>
    <w:link w:val="Cmsor1"/>
    <w:uiPriority w:val="9"/>
    <w:rsid w:val="00C714CD"/>
    <w:rPr>
      <w:rFonts w:asciiTheme="majorHAnsi" w:eastAsiaTheme="majorEastAsia" w:hAnsiTheme="majorHAnsi" w:cstheme="majorBidi"/>
      <w:b/>
      <w:bCs/>
      <w:color w:val="365F91" w:themeColor="accent1" w:themeShade="BF"/>
      <w:sz w:val="28"/>
      <w:szCs w:val="28"/>
      <w:lang w:val="en-GB" w:eastAsia="sk-SK"/>
    </w:rPr>
  </w:style>
  <w:style w:type="paragraph" w:customStyle="1" w:styleId="Note">
    <w:name w:val="Note"/>
    <w:basedOn w:val="Norml"/>
    <w:rsid w:val="00036262"/>
    <w:pPr>
      <w:overflowPunct w:val="0"/>
      <w:autoSpaceDE w:val="0"/>
      <w:autoSpaceDN w:val="0"/>
      <w:adjustRightInd w:val="0"/>
      <w:spacing w:before="80"/>
      <w:jc w:val="both"/>
      <w:textAlignment w:val="baseline"/>
    </w:pPr>
    <w:rPr>
      <w:sz w:val="22"/>
      <w:lang w:val="fr-FR" w:eastAsia="en-US"/>
    </w:rPr>
  </w:style>
  <w:style w:type="paragraph" w:customStyle="1" w:styleId="Tablelegend">
    <w:name w:val="Table_legend"/>
    <w:basedOn w:val="Norml"/>
    <w:rsid w:val="00EB21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sz w:val="22"/>
      <w:lang w:val="fr-FR" w:eastAsia="en-US"/>
    </w:rPr>
  </w:style>
  <w:style w:type="paragraph" w:customStyle="1" w:styleId="Blanc">
    <w:name w:val="Blanc"/>
    <w:basedOn w:val="Norml"/>
    <w:next w:val="Tabletext"/>
    <w:rsid w:val="00EB2108"/>
    <w:pPr>
      <w:keepNext/>
      <w:keepLines/>
      <w:overflowPunct w:val="0"/>
      <w:autoSpaceDE w:val="0"/>
      <w:autoSpaceDN w:val="0"/>
      <w:adjustRightInd w:val="0"/>
      <w:jc w:val="both"/>
      <w:textAlignment w:val="baseline"/>
    </w:pPr>
    <w:rPr>
      <w:sz w:val="16"/>
      <w:lang w:eastAsia="en-US"/>
    </w:rPr>
  </w:style>
  <w:style w:type="paragraph" w:customStyle="1" w:styleId="Tablefin">
    <w:name w:val="Table_fin"/>
    <w:basedOn w:val="Norml"/>
    <w:next w:val="Norml"/>
    <w:rsid w:val="00EB2108"/>
    <w:pPr>
      <w:tabs>
        <w:tab w:val="left" w:pos="794"/>
        <w:tab w:val="left" w:pos="1191"/>
        <w:tab w:val="left" w:pos="1588"/>
        <w:tab w:val="left" w:pos="1985"/>
      </w:tabs>
      <w:overflowPunct w:val="0"/>
      <w:autoSpaceDE w:val="0"/>
      <w:autoSpaceDN w:val="0"/>
      <w:adjustRightInd w:val="0"/>
      <w:jc w:val="both"/>
      <w:textAlignment w:val="baseline"/>
    </w:pPr>
    <w:rPr>
      <w:sz w:val="20"/>
      <w:lang w:eastAsia="en-US"/>
    </w:rPr>
  </w:style>
  <w:style w:type="character" w:customStyle="1" w:styleId="Nadpis2Char">
    <w:name w:val="Nadpis 2 Char"/>
    <w:basedOn w:val="Bekezdsalapbettpusa"/>
    <w:link w:val="Cmsor2"/>
    <w:uiPriority w:val="9"/>
    <w:semiHidden/>
    <w:rsid w:val="00AB1620"/>
    <w:rPr>
      <w:rFonts w:asciiTheme="majorHAnsi" w:eastAsiaTheme="majorEastAsia" w:hAnsiTheme="majorHAnsi" w:cstheme="majorBidi"/>
      <w:b/>
      <w:bCs/>
      <w:color w:val="4F81BD" w:themeColor="accent1"/>
      <w:sz w:val="26"/>
      <w:szCs w:val="26"/>
      <w:lang w:val="en-GB" w:eastAsia="sk-SK"/>
    </w:rPr>
  </w:style>
  <w:style w:type="paragraph" w:styleId="Nincstrkz">
    <w:name w:val="No Spacing"/>
    <w:uiPriority w:val="1"/>
    <w:qFormat/>
    <w:rsid w:val="00DF694E"/>
    <w:pPr>
      <w:spacing w:after="0" w:line="240" w:lineRule="auto"/>
    </w:pPr>
    <w:rPr>
      <w:rFonts w:ascii="Times New Roman" w:eastAsia="Times New Roman" w:hAnsi="Times New Roman" w:cs="Times New Roman"/>
      <w:sz w:val="24"/>
      <w:szCs w:val="20"/>
      <w:lang w:val="en-GB" w:eastAsia="sk-SK"/>
    </w:rPr>
  </w:style>
  <w:style w:type="paragraph" w:styleId="lfej">
    <w:name w:val="header"/>
    <w:basedOn w:val="Norml"/>
    <w:link w:val="lfejChar"/>
    <w:uiPriority w:val="99"/>
    <w:semiHidden/>
    <w:unhideWhenUsed/>
    <w:rsid w:val="001C3D44"/>
    <w:pPr>
      <w:tabs>
        <w:tab w:val="center" w:pos="4536"/>
        <w:tab w:val="right" w:pos="9072"/>
      </w:tabs>
    </w:pPr>
  </w:style>
  <w:style w:type="character" w:customStyle="1" w:styleId="lfejChar">
    <w:name w:val="Élőfej Char"/>
    <w:basedOn w:val="Bekezdsalapbettpusa"/>
    <w:link w:val="lfej"/>
    <w:uiPriority w:val="99"/>
    <w:semiHidden/>
    <w:rsid w:val="001C3D44"/>
    <w:rPr>
      <w:rFonts w:ascii="Times New Roman" w:eastAsia="Times New Roman" w:hAnsi="Times New Roman" w:cs="Times New Roman"/>
      <w:sz w:val="24"/>
      <w:szCs w:val="20"/>
      <w:lang w:val="en-GB"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91D93"/>
    <w:pPr>
      <w:spacing w:after="0" w:line="240" w:lineRule="auto"/>
    </w:pPr>
    <w:rPr>
      <w:rFonts w:ascii="Times New Roman" w:eastAsia="Times New Roman" w:hAnsi="Times New Roman" w:cs="Times New Roman"/>
      <w:sz w:val="24"/>
      <w:szCs w:val="20"/>
      <w:lang w:val="en-GB" w:eastAsia="sk-SK"/>
    </w:rPr>
  </w:style>
  <w:style w:type="paragraph" w:styleId="Cmsor1">
    <w:name w:val="heading 1"/>
    <w:basedOn w:val="Norml"/>
    <w:next w:val="Norml"/>
    <w:link w:val="Nadpis1Char"/>
    <w:uiPriority w:val="9"/>
    <w:qFormat/>
    <w:rsid w:val="00C714C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Nadpis2Char"/>
    <w:uiPriority w:val="9"/>
    <w:semiHidden/>
    <w:unhideWhenUsed/>
    <w:qFormat/>
    <w:rsid w:val="00AB162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Cmsor1"/>
    <w:next w:val="Norml"/>
    <w:link w:val="Nadpis3Char"/>
    <w:qFormat/>
    <w:rsid w:val="00C714CD"/>
    <w:pPr>
      <w:tabs>
        <w:tab w:val="left" w:pos="794"/>
        <w:tab w:val="left" w:pos="1191"/>
        <w:tab w:val="left" w:pos="1588"/>
        <w:tab w:val="left" w:pos="1985"/>
      </w:tabs>
      <w:overflowPunct w:val="0"/>
      <w:autoSpaceDE w:val="0"/>
      <w:autoSpaceDN w:val="0"/>
      <w:adjustRightInd w:val="0"/>
      <w:spacing w:before="200"/>
      <w:ind w:left="794" w:hanging="794"/>
      <w:jc w:val="both"/>
      <w:textAlignment w:val="baseline"/>
      <w:outlineLvl w:val="2"/>
    </w:pPr>
    <w:rPr>
      <w:rFonts w:ascii="Times New Roman" w:eastAsia="Times New Roman" w:hAnsi="Times New Roman" w:cs="Times New Roman"/>
      <w:bCs w:val="0"/>
      <w:color w:val="auto"/>
      <w:sz w:val="24"/>
      <w:szCs w:val="20"/>
      <w:lang w:val="fr-FR" w:eastAsia="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ection1">
    <w:name w:val="Section_1"/>
    <w:basedOn w:val="Norml"/>
    <w:link w:val="Section1Char"/>
    <w:rsid w:val="00591D93"/>
    <w:pPr>
      <w:tabs>
        <w:tab w:val="center" w:pos="4678"/>
      </w:tabs>
      <w:overflowPunct w:val="0"/>
      <w:autoSpaceDE w:val="0"/>
      <w:autoSpaceDN w:val="0"/>
      <w:adjustRightInd w:val="0"/>
      <w:spacing w:before="360"/>
      <w:jc w:val="center"/>
      <w:textAlignment w:val="baseline"/>
    </w:pPr>
    <w:rPr>
      <w:b/>
      <w:lang w:val="fr-FR" w:eastAsia="en-US"/>
    </w:rPr>
  </w:style>
  <w:style w:type="character" w:customStyle="1" w:styleId="Section1Char">
    <w:name w:val="Section_1 Char"/>
    <w:basedOn w:val="Bekezdsalapbettpusa"/>
    <w:link w:val="Section1"/>
    <w:rsid w:val="00591D93"/>
    <w:rPr>
      <w:rFonts w:ascii="Times New Roman" w:eastAsia="Times New Roman" w:hAnsi="Times New Roman" w:cs="Times New Roman"/>
      <w:b/>
      <w:sz w:val="24"/>
      <w:szCs w:val="20"/>
      <w:lang w:val="fr-FR"/>
    </w:rPr>
  </w:style>
  <w:style w:type="character" w:customStyle="1" w:styleId="Artdef">
    <w:name w:val="Art_def"/>
    <w:basedOn w:val="Bekezdsalapbettpusa"/>
    <w:rsid w:val="00591D93"/>
    <w:rPr>
      <w:b/>
      <w:color w:val="FFCC00"/>
    </w:rPr>
  </w:style>
  <w:style w:type="paragraph" w:styleId="Szvegtrzs">
    <w:name w:val="Body Text"/>
    <w:basedOn w:val="Norml"/>
    <w:link w:val="ZkladntextChar"/>
    <w:rsid w:val="005A4D30"/>
    <w:pPr>
      <w:suppressAutoHyphens/>
      <w:jc w:val="right"/>
    </w:pPr>
    <w:rPr>
      <w:sz w:val="16"/>
      <w:lang w:val="nl" w:eastAsia="ar-SA"/>
    </w:rPr>
  </w:style>
  <w:style w:type="character" w:customStyle="1" w:styleId="ZkladntextChar">
    <w:name w:val="Základný text Char"/>
    <w:basedOn w:val="Bekezdsalapbettpusa"/>
    <w:link w:val="Szvegtrzs"/>
    <w:rsid w:val="005A4D30"/>
    <w:rPr>
      <w:rFonts w:ascii="Times New Roman" w:eastAsia="Times New Roman" w:hAnsi="Times New Roman" w:cs="Times New Roman"/>
      <w:sz w:val="16"/>
      <w:szCs w:val="20"/>
      <w:lang w:val="nl" w:eastAsia="ar-SA"/>
    </w:rPr>
  </w:style>
  <w:style w:type="paragraph" w:styleId="llb">
    <w:name w:val="footer"/>
    <w:basedOn w:val="Norml"/>
    <w:link w:val="PtaChar"/>
    <w:uiPriority w:val="99"/>
    <w:rsid w:val="005A4D30"/>
    <w:pPr>
      <w:widowControl w:val="0"/>
      <w:tabs>
        <w:tab w:val="center" w:pos="4536"/>
        <w:tab w:val="right" w:pos="9072"/>
      </w:tabs>
      <w:suppressAutoHyphens/>
    </w:pPr>
    <w:rPr>
      <w:sz w:val="20"/>
      <w:lang w:val="en-US" w:eastAsia="ar-SA"/>
    </w:rPr>
  </w:style>
  <w:style w:type="character" w:customStyle="1" w:styleId="PtaChar">
    <w:name w:val="Päta Char"/>
    <w:basedOn w:val="Bekezdsalapbettpusa"/>
    <w:link w:val="llb"/>
    <w:uiPriority w:val="99"/>
    <w:rsid w:val="005A4D30"/>
    <w:rPr>
      <w:rFonts w:ascii="Times New Roman" w:eastAsia="Times New Roman" w:hAnsi="Times New Roman" w:cs="Times New Roman"/>
      <w:sz w:val="20"/>
      <w:szCs w:val="20"/>
      <w:lang w:val="en-US" w:eastAsia="ar-SA"/>
    </w:rPr>
  </w:style>
  <w:style w:type="paragraph" w:customStyle="1" w:styleId="Spalte032">
    <w:name w:val="Spalte0.32"/>
    <w:basedOn w:val="Norml"/>
    <w:rsid w:val="005A4D30"/>
    <w:pPr>
      <w:tabs>
        <w:tab w:val="left" w:pos="426"/>
      </w:tabs>
      <w:suppressAutoHyphens/>
    </w:pPr>
    <w:rPr>
      <w:rFonts w:ascii="Arial" w:hAnsi="Arial"/>
      <w:sz w:val="16"/>
      <w:lang w:val="de-DE" w:eastAsia="ar-SA"/>
    </w:rPr>
  </w:style>
  <w:style w:type="paragraph" w:customStyle="1" w:styleId="CharCharCharCharCharChar">
    <w:name w:val="Char Char Char Char Char Char"/>
    <w:basedOn w:val="Norml"/>
    <w:rsid w:val="00D92F4C"/>
    <w:pPr>
      <w:tabs>
        <w:tab w:val="left" w:pos="540"/>
        <w:tab w:val="left" w:pos="1260"/>
        <w:tab w:val="left" w:pos="1800"/>
      </w:tabs>
      <w:spacing w:before="240" w:after="160" w:line="240" w:lineRule="exact"/>
      <w:jc w:val="both"/>
    </w:pPr>
    <w:rPr>
      <w:rFonts w:ascii="Verdana" w:hAnsi="Verdana"/>
      <w:lang w:val="en-US" w:eastAsia="en-US"/>
    </w:rPr>
  </w:style>
  <w:style w:type="character" w:customStyle="1" w:styleId="Appref">
    <w:name w:val="App_ref"/>
    <w:basedOn w:val="Bekezdsalapbettpusa"/>
    <w:rsid w:val="00D92F4C"/>
    <w:rPr>
      <w:color w:val="3366FF"/>
    </w:rPr>
  </w:style>
  <w:style w:type="paragraph" w:customStyle="1" w:styleId="Tabletitle">
    <w:name w:val="Table_title"/>
    <w:basedOn w:val="Norml"/>
    <w:next w:val="Norml"/>
    <w:link w:val="Tabletitle0"/>
    <w:rsid w:val="006B1EE6"/>
    <w:pPr>
      <w:keepNext/>
      <w:keepLines/>
      <w:tabs>
        <w:tab w:val="left" w:pos="1134"/>
        <w:tab w:val="left" w:pos="1871"/>
        <w:tab w:val="left" w:pos="2268"/>
      </w:tabs>
      <w:overflowPunct w:val="0"/>
      <w:autoSpaceDE w:val="0"/>
      <w:autoSpaceDN w:val="0"/>
      <w:adjustRightInd w:val="0"/>
      <w:spacing w:after="120"/>
      <w:jc w:val="center"/>
      <w:textAlignment w:val="baseline"/>
    </w:pPr>
    <w:rPr>
      <w:rFonts w:ascii="Times New Roman Bold" w:hAnsi="Times New Roman Bold"/>
      <w:b/>
      <w:sz w:val="20"/>
      <w:lang w:eastAsia="en-US"/>
    </w:rPr>
  </w:style>
  <w:style w:type="character" w:customStyle="1" w:styleId="Tabletitle0">
    <w:name w:val="Table_title Знак"/>
    <w:basedOn w:val="Bekezdsalapbettpusa"/>
    <w:link w:val="Tabletitle"/>
    <w:uiPriority w:val="99"/>
    <w:locked/>
    <w:rsid w:val="006B1EE6"/>
    <w:rPr>
      <w:rFonts w:ascii="Times New Roman Bold" w:eastAsia="Times New Roman" w:hAnsi="Times New Roman Bold" w:cs="Times New Roman"/>
      <w:b/>
      <w:sz w:val="20"/>
      <w:szCs w:val="20"/>
      <w:lang w:val="en-GB"/>
    </w:rPr>
  </w:style>
  <w:style w:type="paragraph" w:customStyle="1" w:styleId="enumlev1">
    <w:name w:val="enumlev1"/>
    <w:basedOn w:val="Norml"/>
    <w:link w:val="enumlev1Char"/>
    <w:rsid w:val="00776A04"/>
    <w:pPr>
      <w:tabs>
        <w:tab w:val="left" w:pos="1134"/>
        <w:tab w:val="left" w:pos="1871"/>
        <w:tab w:val="left" w:pos="2608"/>
        <w:tab w:val="left" w:pos="3345"/>
      </w:tabs>
      <w:overflowPunct w:val="0"/>
      <w:autoSpaceDE w:val="0"/>
      <w:autoSpaceDN w:val="0"/>
      <w:adjustRightInd w:val="0"/>
      <w:spacing w:before="80"/>
      <w:ind w:left="1134" w:hanging="1134"/>
      <w:textAlignment w:val="baseline"/>
    </w:pPr>
    <w:rPr>
      <w:lang w:eastAsia="en-US"/>
    </w:rPr>
  </w:style>
  <w:style w:type="paragraph" w:customStyle="1" w:styleId="Tabletext">
    <w:name w:val="Table_text"/>
    <w:basedOn w:val="Norml"/>
    <w:link w:val="TabletextChar"/>
    <w:rsid w:val="00776A04"/>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sz w:val="20"/>
      <w:lang w:eastAsia="en-US"/>
    </w:rPr>
  </w:style>
  <w:style w:type="character" w:customStyle="1" w:styleId="enumlev1Char">
    <w:name w:val="enumlev1 Char"/>
    <w:link w:val="enumlev1"/>
    <w:locked/>
    <w:rsid w:val="00776A04"/>
    <w:rPr>
      <w:rFonts w:ascii="Times New Roman" w:eastAsia="Times New Roman" w:hAnsi="Times New Roman" w:cs="Times New Roman"/>
      <w:sz w:val="24"/>
      <w:szCs w:val="20"/>
      <w:lang w:val="en-GB"/>
    </w:rPr>
  </w:style>
  <w:style w:type="character" w:customStyle="1" w:styleId="TabletextChar">
    <w:name w:val="Table_text Char"/>
    <w:link w:val="Tabletext"/>
    <w:locked/>
    <w:rsid w:val="00776A04"/>
    <w:rPr>
      <w:rFonts w:ascii="Times New Roman" w:eastAsia="Times New Roman" w:hAnsi="Times New Roman" w:cs="Times New Roman"/>
      <w:sz w:val="20"/>
      <w:szCs w:val="20"/>
      <w:lang w:val="en-GB"/>
    </w:rPr>
  </w:style>
  <w:style w:type="paragraph" w:styleId="Listaszerbekezds">
    <w:name w:val="List Paragraph"/>
    <w:basedOn w:val="Norml"/>
    <w:uiPriority w:val="34"/>
    <w:qFormat/>
    <w:rsid w:val="00C01970"/>
    <w:pPr>
      <w:ind w:left="720"/>
      <w:contextualSpacing/>
    </w:pPr>
  </w:style>
  <w:style w:type="paragraph" w:styleId="Buborkszveg">
    <w:name w:val="Balloon Text"/>
    <w:basedOn w:val="Norml"/>
    <w:link w:val="TextbublinyChar"/>
    <w:uiPriority w:val="99"/>
    <w:semiHidden/>
    <w:unhideWhenUsed/>
    <w:rsid w:val="00D42088"/>
    <w:rPr>
      <w:rFonts w:ascii="Tahoma" w:hAnsi="Tahoma" w:cs="Tahoma"/>
      <w:sz w:val="16"/>
      <w:szCs w:val="16"/>
    </w:rPr>
  </w:style>
  <w:style w:type="character" w:customStyle="1" w:styleId="TextbublinyChar">
    <w:name w:val="Text bubliny Char"/>
    <w:basedOn w:val="Bekezdsalapbettpusa"/>
    <w:link w:val="Buborkszveg"/>
    <w:uiPriority w:val="99"/>
    <w:semiHidden/>
    <w:rsid w:val="00D42088"/>
    <w:rPr>
      <w:rFonts w:ascii="Tahoma" w:eastAsia="Times New Roman" w:hAnsi="Tahoma" w:cs="Tahoma"/>
      <w:sz w:val="16"/>
      <w:szCs w:val="16"/>
      <w:lang w:val="en-GB" w:eastAsia="sk-SK"/>
    </w:rPr>
  </w:style>
  <w:style w:type="paragraph" w:customStyle="1" w:styleId="Tablehead">
    <w:name w:val="Table_head"/>
    <w:basedOn w:val="Norml"/>
    <w:next w:val="Norml"/>
    <w:rsid w:val="00C714CD"/>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b/>
      <w:sz w:val="22"/>
      <w:lang w:val="fr-FR" w:eastAsia="en-US"/>
    </w:rPr>
  </w:style>
  <w:style w:type="paragraph" w:customStyle="1" w:styleId="TableNo">
    <w:name w:val="Table_No"/>
    <w:basedOn w:val="Norml"/>
    <w:next w:val="Norml"/>
    <w:link w:val="TableNoChar"/>
    <w:rsid w:val="00C714CD"/>
    <w:pPr>
      <w:keepNext/>
      <w:tabs>
        <w:tab w:val="left" w:pos="794"/>
        <w:tab w:val="left" w:pos="1191"/>
        <w:tab w:val="left" w:pos="1588"/>
        <w:tab w:val="left" w:pos="1985"/>
      </w:tabs>
      <w:overflowPunct w:val="0"/>
      <w:autoSpaceDE w:val="0"/>
      <w:autoSpaceDN w:val="0"/>
      <w:adjustRightInd w:val="0"/>
      <w:spacing w:before="360" w:after="120"/>
      <w:jc w:val="center"/>
      <w:textAlignment w:val="baseline"/>
    </w:pPr>
    <w:rPr>
      <w:lang w:val="fr-FR" w:eastAsia="en-US"/>
    </w:rPr>
  </w:style>
  <w:style w:type="character" w:styleId="Hiperhivatkozs">
    <w:name w:val="Hyperlink"/>
    <w:basedOn w:val="Bekezdsalapbettpusa"/>
    <w:uiPriority w:val="99"/>
    <w:rsid w:val="00C714CD"/>
    <w:rPr>
      <w:color w:val="0000FF"/>
      <w:u w:val="single"/>
    </w:rPr>
  </w:style>
  <w:style w:type="character" w:customStyle="1" w:styleId="TableNoChar">
    <w:name w:val="Table_No Char"/>
    <w:link w:val="TableNo"/>
    <w:uiPriority w:val="99"/>
    <w:locked/>
    <w:rsid w:val="00C714CD"/>
    <w:rPr>
      <w:rFonts w:ascii="Times New Roman" w:eastAsia="Times New Roman" w:hAnsi="Times New Roman" w:cs="Times New Roman"/>
      <w:sz w:val="24"/>
      <w:szCs w:val="20"/>
      <w:lang w:val="fr-FR"/>
    </w:rPr>
  </w:style>
  <w:style w:type="character" w:customStyle="1" w:styleId="TabletitleChar">
    <w:name w:val="Table_title Char"/>
    <w:locked/>
    <w:rsid w:val="00C714CD"/>
    <w:rPr>
      <w:b/>
      <w:sz w:val="24"/>
      <w:lang w:val="fr-FR" w:eastAsia="en-US"/>
    </w:rPr>
  </w:style>
  <w:style w:type="character" w:customStyle="1" w:styleId="Nadpis3Char">
    <w:name w:val="Nadpis 3 Char"/>
    <w:basedOn w:val="Bekezdsalapbettpusa"/>
    <w:link w:val="Cmsor3"/>
    <w:rsid w:val="00C714CD"/>
    <w:rPr>
      <w:rFonts w:ascii="Times New Roman" w:eastAsia="Times New Roman" w:hAnsi="Times New Roman" w:cs="Times New Roman"/>
      <w:b/>
      <w:sz w:val="24"/>
      <w:szCs w:val="20"/>
      <w:lang w:val="fr-FR"/>
    </w:rPr>
  </w:style>
  <w:style w:type="character" w:customStyle="1" w:styleId="Nadpis1Char">
    <w:name w:val="Nadpis 1 Char"/>
    <w:basedOn w:val="Bekezdsalapbettpusa"/>
    <w:link w:val="Cmsor1"/>
    <w:uiPriority w:val="9"/>
    <w:rsid w:val="00C714CD"/>
    <w:rPr>
      <w:rFonts w:asciiTheme="majorHAnsi" w:eastAsiaTheme="majorEastAsia" w:hAnsiTheme="majorHAnsi" w:cstheme="majorBidi"/>
      <w:b/>
      <w:bCs/>
      <w:color w:val="365F91" w:themeColor="accent1" w:themeShade="BF"/>
      <w:sz w:val="28"/>
      <w:szCs w:val="28"/>
      <w:lang w:val="en-GB" w:eastAsia="sk-SK"/>
    </w:rPr>
  </w:style>
  <w:style w:type="paragraph" w:customStyle="1" w:styleId="Note">
    <w:name w:val="Note"/>
    <w:basedOn w:val="Norml"/>
    <w:rsid w:val="00036262"/>
    <w:pPr>
      <w:overflowPunct w:val="0"/>
      <w:autoSpaceDE w:val="0"/>
      <w:autoSpaceDN w:val="0"/>
      <w:adjustRightInd w:val="0"/>
      <w:spacing w:before="80"/>
      <w:jc w:val="both"/>
      <w:textAlignment w:val="baseline"/>
    </w:pPr>
    <w:rPr>
      <w:sz w:val="22"/>
      <w:lang w:val="fr-FR" w:eastAsia="en-US"/>
    </w:rPr>
  </w:style>
  <w:style w:type="paragraph" w:customStyle="1" w:styleId="Tablelegend">
    <w:name w:val="Table_legend"/>
    <w:basedOn w:val="Norml"/>
    <w:rsid w:val="00EB210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ind w:left="284" w:right="-85" w:hanging="369"/>
      <w:jc w:val="both"/>
      <w:textAlignment w:val="baseline"/>
    </w:pPr>
    <w:rPr>
      <w:sz w:val="22"/>
      <w:lang w:val="fr-FR" w:eastAsia="en-US"/>
    </w:rPr>
  </w:style>
  <w:style w:type="paragraph" w:customStyle="1" w:styleId="Blanc">
    <w:name w:val="Blanc"/>
    <w:basedOn w:val="Norml"/>
    <w:next w:val="Tabletext"/>
    <w:rsid w:val="00EB2108"/>
    <w:pPr>
      <w:keepNext/>
      <w:keepLines/>
      <w:overflowPunct w:val="0"/>
      <w:autoSpaceDE w:val="0"/>
      <w:autoSpaceDN w:val="0"/>
      <w:adjustRightInd w:val="0"/>
      <w:jc w:val="both"/>
      <w:textAlignment w:val="baseline"/>
    </w:pPr>
    <w:rPr>
      <w:sz w:val="16"/>
      <w:lang w:eastAsia="en-US"/>
    </w:rPr>
  </w:style>
  <w:style w:type="paragraph" w:customStyle="1" w:styleId="Tablefin">
    <w:name w:val="Table_fin"/>
    <w:basedOn w:val="Norml"/>
    <w:next w:val="Norml"/>
    <w:rsid w:val="00EB2108"/>
    <w:pPr>
      <w:tabs>
        <w:tab w:val="left" w:pos="794"/>
        <w:tab w:val="left" w:pos="1191"/>
        <w:tab w:val="left" w:pos="1588"/>
        <w:tab w:val="left" w:pos="1985"/>
      </w:tabs>
      <w:overflowPunct w:val="0"/>
      <w:autoSpaceDE w:val="0"/>
      <w:autoSpaceDN w:val="0"/>
      <w:adjustRightInd w:val="0"/>
      <w:jc w:val="both"/>
      <w:textAlignment w:val="baseline"/>
    </w:pPr>
    <w:rPr>
      <w:sz w:val="20"/>
      <w:lang w:eastAsia="en-US"/>
    </w:rPr>
  </w:style>
  <w:style w:type="character" w:customStyle="1" w:styleId="Nadpis2Char">
    <w:name w:val="Nadpis 2 Char"/>
    <w:basedOn w:val="Bekezdsalapbettpusa"/>
    <w:link w:val="Cmsor2"/>
    <w:uiPriority w:val="9"/>
    <w:semiHidden/>
    <w:rsid w:val="00AB1620"/>
    <w:rPr>
      <w:rFonts w:asciiTheme="majorHAnsi" w:eastAsiaTheme="majorEastAsia" w:hAnsiTheme="majorHAnsi" w:cstheme="majorBidi"/>
      <w:b/>
      <w:bCs/>
      <w:color w:val="4F81BD" w:themeColor="accent1"/>
      <w:sz w:val="26"/>
      <w:szCs w:val="26"/>
      <w:lang w:val="en-GB" w:eastAsia="sk-SK"/>
    </w:rPr>
  </w:style>
  <w:style w:type="paragraph" w:styleId="Nincstrkz">
    <w:name w:val="No Spacing"/>
    <w:uiPriority w:val="1"/>
    <w:qFormat/>
    <w:rsid w:val="00DF694E"/>
    <w:pPr>
      <w:spacing w:after="0" w:line="240" w:lineRule="auto"/>
    </w:pPr>
    <w:rPr>
      <w:rFonts w:ascii="Times New Roman" w:eastAsia="Times New Roman" w:hAnsi="Times New Roman" w:cs="Times New Roman"/>
      <w:sz w:val="24"/>
      <w:szCs w:val="20"/>
      <w:lang w:val="en-GB" w:eastAsia="sk-SK"/>
    </w:rPr>
  </w:style>
  <w:style w:type="paragraph" w:styleId="lfej">
    <w:name w:val="header"/>
    <w:basedOn w:val="Norml"/>
    <w:link w:val="lfejChar"/>
    <w:uiPriority w:val="99"/>
    <w:semiHidden/>
    <w:unhideWhenUsed/>
    <w:rsid w:val="001C3D44"/>
    <w:pPr>
      <w:tabs>
        <w:tab w:val="center" w:pos="4536"/>
        <w:tab w:val="right" w:pos="9072"/>
      </w:tabs>
    </w:pPr>
  </w:style>
  <w:style w:type="character" w:customStyle="1" w:styleId="lfejChar">
    <w:name w:val="Élőfej Char"/>
    <w:basedOn w:val="Bekezdsalapbettpusa"/>
    <w:link w:val="lfej"/>
    <w:uiPriority w:val="99"/>
    <w:semiHidden/>
    <w:rsid w:val="001C3D44"/>
    <w:rPr>
      <w:rFonts w:ascii="Times New Roman" w:eastAsia="Times New Roman" w:hAnsi="Times New Roman" w:cs="Times New Roman"/>
      <w:sz w:val="24"/>
      <w:szCs w:val="20"/>
      <w:lang w:val="en-GB"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309D30-BC40-478C-9FB8-7E6CFF56B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3530</Words>
  <Characters>24359</Characters>
  <Application>Microsoft Office Word</Application>
  <DocSecurity>0</DocSecurity>
  <Lines>202</Lines>
  <Paragraphs>55</Paragraphs>
  <ScaleCrop>false</ScaleCrop>
  <HeadingPairs>
    <vt:vector size="4" baseType="variant">
      <vt:variant>
        <vt:lpstr>Cím</vt:lpstr>
      </vt:variant>
      <vt:variant>
        <vt:i4>1</vt:i4>
      </vt:variant>
      <vt:variant>
        <vt:lpstr>Názov</vt:lpstr>
      </vt:variant>
      <vt:variant>
        <vt:i4>1</vt:i4>
      </vt:variant>
    </vt:vector>
  </HeadingPairs>
  <TitlesOfParts>
    <vt:vector size="2" baseType="lpstr">
      <vt:lpstr/>
      <vt:lpstr/>
    </vt:vector>
  </TitlesOfParts>
  <Company>NCA</Company>
  <LinksUpToDate>false</LinksUpToDate>
  <CharactersWithSpaces>27834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Informatika</dc:creator>
  <cp:lastModifiedBy>Simon István</cp:lastModifiedBy>
  <cp:revision>2</cp:revision>
  <cp:lastPrinted>2015-07-17T05:47:00Z</cp:lastPrinted>
  <dcterms:created xsi:type="dcterms:W3CDTF">2017-10-17T18:35:00Z</dcterms:created>
  <dcterms:modified xsi:type="dcterms:W3CDTF">2017-10-17T18:35:00Z</dcterms:modified>
</cp:coreProperties>
</file>